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1106A" w:rsidRPr="00B62947" w:rsidRDefault="0061106A" w:rsidP="00EB6C78">
      <w:pPr>
        <w:jc w:val="both"/>
        <w:rPr>
          <w:rFonts w:ascii="Century Gothic" w:hAnsi="Century Gothic" w:cs="Arial"/>
          <w:b/>
        </w:rPr>
      </w:pPr>
      <w:proofErr w:type="spellStart"/>
      <w:r w:rsidRPr="00B62947">
        <w:rPr>
          <w:rFonts w:ascii="Century Gothic" w:hAnsi="Century Gothic" w:cs="Arial"/>
          <w:b/>
        </w:rPr>
        <w:t>EXMº</w:t>
      </w:r>
      <w:proofErr w:type="spellEnd"/>
      <w:r w:rsidRPr="00B62947">
        <w:rPr>
          <w:rFonts w:ascii="Century Gothic" w:hAnsi="Century Gothic" w:cs="Arial"/>
          <w:b/>
        </w:rPr>
        <w:t xml:space="preserve"> SENHORES VEREADORES DA MESA DIRETORA DA CÂMARA MUNICIPAL DE ARACRUZ-ES.</w:t>
      </w:r>
    </w:p>
    <w:p w:rsidR="0061106A" w:rsidRPr="00B62947" w:rsidRDefault="0061106A" w:rsidP="0061106A">
      <w:pPr>
        <w:jc w:val="both"/>
        <w:rPr>
          <w:rFonts w:ascii="Century Gothic" w:hAnsi="Century Gothic"/>
          <w:b/>
        </w:rPr>
      </w:pPr>
    </w:p>
    <w:p w:rsidR="002E0404" w:rsidRPr="00B62947" w:rsidRDefault="0061106A" w:rsidP="00B62947">
      <w:pPr>
        <w:jc w:val="both"/>
        <w:rPr>
          <w:rFonts w:ascii="Century Gothic" w:hAnsi="Century Gothic" w:cs="Arial"/>
        </w:rPr>
      </w:pPr>
      <w:r w:rsidRPr="00B62947">
        <w:rPr>
          <w:rFonts w:ascii="Century Gothic" w:hAnsi="Century Gothic" w:cs="Arial"/>
          <w:b/>
        </w:rPr>
        <w:t xml:space="preserve">O vereador José Gomes dos Santos, </w:t>
      </w:r>
      <w:r w:rsidR="003437FF" w:rsidRPr="00B62947">
        <w:rPr>
          <w:rFonts w:ascii="Century Gothic" w:hAnsi="Century Gothic" w:cs="Arial"/>
        </w:rPr>
        <w:t>infra-assinado</w:t>
      </w:r>
      <w:r w:rsidRPr="00B62947">
        <w:rPr>
          <w:rFonts w:ascii="Century Gothic" w:hAnsi="Century Gothic" w:cs="Arial"/>
        </w:rPr>
        <w:t>,</w:t>
      </w:r>
      <w:r w:rsidR="003437FF" w:rsidRPr="00B62947">
        <w:rPr>
          <w:rFonts w:ascii="Century Gothic" w:hAnsi="Century Gothic" w:cs="Arial"/>
        </w:rPr>
        <w:t xml:space="preserve"> </w:t>
      </w:r>
      <w:r w:rsidRPr="00B62947">
        <w:rPr>
          <w:rFonts w:ascii="Century Gothic" w:hAnsi="Century Gothic" w:cs="Arial"/>
        </w:rPr>
        <w:t xml:space="preserve">vereador em pleno exercício de suas funções legislativas, vem mui respeitosamente, requerer a Vossa Excelência, com fundamento no Art. 102, Parágrafo único, combinado com o art. 106, II do Regimento Interno o encaminhamento ao Prefeito Municipal das Indicações ora apresentadas. </w:t>
      </w:r>
    </w:p>
    <w:p w:rsidR="005E452C" w:rsidRPr="00B62947" w:rsidRDefault="0003340D" w:rsidP="006437A3">
      <w:pPr>
        <w:jc w:val="center"/>
        <w:rPr>
          <w:rFonts w:ascii="Century Gothic" w:eastAsia="BatangChe" w:hAnsi="Century Gothic" w:cs="Arial"/>
          <w:b/>
          <w:sz w:val="28"/>
          <w:szCs w:val="28"/>
        </w:rPr>
      </w:pPr>
      <w:r w:rsidRPr="00B62947">
        <w:rPr>
          <w:rFonts w:ascii="Century Gothic" w:eastAsia="BatangChe" w:hAnsi="Century Gothic" w:cs="Arial"/>
          <w:b/>
          <w:sz w:val="28"/>
          <w:szCs w:val="28"/>
        </w:rPr>
        <w:t>INDICAÇÃO N</w:t>
      </w:r>
      <w:r w:rsidR="006446F3" w:rsidRPr="00B62947">
        <w:rPr>
          <w:rFonts w:ascii="Century Gothic" w:eastAsia="BatangChe" w:hAnsi="Century Gothic" w:cs="Arial"/>
          <w:b/>
          <w:sz w:val="28"/>
          <w:szCs w:val="28"/>
        </w:rPr>
        <w:t xml:space="preserve">º    </w:t>
      </w:r>
      <w:r w:rsidR="00AA3C2D" w:rsidRPr="00B62947">
        <w:rPr>
          <w:rFonts w:ascii="Century Gothic" w:eastAsia="BatangChe" w:hAnsi="Century Gothic" w:cs="Arial"/>
          <w:b/>
          <w:sz w:val="28"/>
          <w:szCs w:val="28"/>
        </w:rPr>
        <w:t xml:space="preserve"> </w:t>
      </w:r>
      <w:r w:rsidR="00871098" w:rsidRPr="00B62947">
        <w:rPr>
          <w:rFonts w:ascii="Century Gothic" w:eastAsia="BatangChe" w:hAnsi="Century Gothic" w:cs="Arial"/>
          <w:b/>
          <w:sz w:val="28"/>
          <w:szCs w:val="28"/>
        </w:rPr>
        <w:t xml:space="preserve"> </w:t>
      </w:r>
      <w:r w:rsidR="00AA3C2D" w:rsidRPr="00B62947">
        <w:rPr>
          <w:rFonts w:ascii="Century Gothic" w:eastAsia="BatangChe" w:hAnsi="Century Gothic" w:cs="Arial"/>
          <w:b/>
          <w:sz w:val="28"/>
          <w:szCs w:val="28"/>
        </w:rPr>
        <w:t xml:space="preserve"> </w:t>
      </w:r>
      <w:r w:rsidR="00402662" w:rsidRPr="00B62947">
        <w:rPr>
          <w:rFonts w:ascii="Century Gothic" w:eastAsia="BatangChe" w:hAnsi="Century Gothic" w:cs="Arial"/>
          <w:b/>
          <w:sz w:val="28"/>
          <w:szCs w:val="28"/>
        </w:rPr>
        <w:t xml:space="preserve">  </w:t>
      </w:r>
      <w:r w:rsidR="00057D1C" w:rsidRPr="00B62947">
        <w:rPr>
          <w:rFonts w:ascii="Century Gothic" w:eastAsia="BatangChe" w:hAnsi="Century Gothic" w:cs="Arial"/>
          <w:b/>
          <w:sz w:val="28"/>
          <w:szCs w:val="28"/>
        </w:rPr>
        <w:t xml:space="preserve">  </w:t>
      </w:r>
      <w:r w:rsidR="00402662" w:rsidRPr="00B62947">
        <w:rPr>
          <w:rFonts w:ascii="Century Gothic" w:eastAsia="BatangChe" w:hAnsi="Century Gothic" w:cs="Arial"/>
          <w:b/>
          <w:sz w:val="28"/>
          <w:szCs w:val="28"/>
        </w:rPr>
        <w:t xml:space="preserve"> </w:t>
      </w:r>
      <w:r w:rsidR="00580891" w:rsidRPr="00B62947">
        <w:rPr>
          <w:rFonts w:ascii="Century Gothic" w:eastAsia="BatangChe" w:hAnsi="Century Gothic" w:cs="Arial"/>
          <w:b/>
          <w:sz w:val="28"/>
          <w:szCs w:val="28"/>
        </w:rPr>
        <w:t>20</w:t>
      </w:r>
      <w:r w:rsidR="00B62947" w:rsidRPr="00B62947">
        <w:rPr>
          <w:rFonts w:ascii="Century Gothic" w:eastAsia="BatangChe" w:hAnsi="Century Gothic" w:cs="Arial"/>
          <w:b/>
          <w:sz w:val="28"/>
          <w:szCs w:val="28"/>
        </w:rPr>
        <w:t>21</w:t>
      </w:r>
    </w:p>
    <w:p w:rsidR="00B13C0A" w:rsidRPr="00B62947" w:rsidRDefault="00B13C0A" w:rsidP="00B3277A">
      <w:pPr>
        <w:jc w:val="both"/>
        <w:rPr>
          <w:rFonts w:ascii="Century Gothic" w:hAnsi="Century Gothic"/>
          <w:b/>
          <w:sz w:val="28"/>
          <w:szCs w:val="28"/>
        </w:rPr>
      </w:pPr>
    </w:p>
    <w:p w:rsidR="00F43CE9" w:rsidRPr="00B62947" w:rsidRDefault="00887D71" w:rsidP="00B3277A">
      <w:pPr>
        <w:jc w:val="both"/>
        <w:rPr>
          <w:rFonts w:ascii="Century Gothic" w:hAnsi="Century Gothic" w:cs="Arial"/>
        </w:rPr>
      </w:pPr>
      <w:r w:rsidRPr="00B62947">
        <w:rPr>
          <w:rFonts w:ascii="Century Gothic" w:hAnsi="Century Gothic" w:cs="Arial"/>
        </w:rPr>
        <w:t xml:space="preserve">Indico ao </w:t>
      </w:r>
      <w:r w:rsidR="003F4B2B" w:rsidRPr="00B62947">
        <w:rPr>
          <w:rFonts w:ascii="Century Gothic" w:hAnsi="Century Gothic" w:cs="Arial"/>
        </w:rPr>
        <w:t xml:space="preserve">Exmo. </w:t>
      </w:r>
      <w:proofErr w:type="spellStart"/>
      <w:r w:rsidR="00AA3C2D" w:rsidRPr="00B62947">
        <w:rPr>
          <w:rFonts w:ascii="Century Gothic" w:hAnsi="Century Gothic" w:cs="Arial"/>
        </w:rPr>
        <w:t>Sr</w:t>
      </w:r>
      <w:proofErr w:type="spellEnd"/>
      <w:r w:rsidRPr="00B62947">
        <w:rPr>
          <w:rFonts w:ascii="Century Gothic" w:hAnsi="Century Gothic" w:cs="Arial"/>
        </w:rPr>
        <w:t xml:space="preserve"> </w:t>
      </w:r>
      <w:r w:rsidR="000E1407" w:rsidRPr="00B62947">
        <w:rPr>
          <w:rFonts w:ascii="Century Gothic" w:hAnsi="Century Gothic" w:cs="Arial"/>
        </w:rPr>
        <w:t xml:space="preserve">Prefeito Municipal que providencie junto </w:t>
      </w:r>
      <w:r w:rsidR="00AA3C2D" w:rsidRPr="00B62947">
        <w:rPr>
          <w:rFonts w:ascii="Century Gothic" w:hAnsi="Century Gothic" w:cs="Arial"/>
        </w:rPr>
        <w:t xml:space="preserve">à </w:t>
      </w:r>
      <w:r w:rsidR="000E1407" w:rsidRPr="00B62947">
        <w:rPr>
          <w:rFonts w:ascii="Century Gothic" w:hAnsi="Century Gothic" w:cs="Arial"/>
        </w:rPr>
        <w:t>secretaria responsável</w:t>
      </w:r>
      <w:r w:rsidR="004C2C8B" w:rsidRPr="00B62947">
        <w:rPr>
          <w:rFonts w:ascii="Century Gothic" w:hAnsi="Century Gothic" w:cs="Arial"/>
        </w:rPr>
        <w:t>,</w:t>
      </w:r>
      <w:r w:rsidR="00B21363" w:rsidRPr="00B62947">
        <w:rPr>
          <w:rFonts w:ascii="Century Gothic" w:hAnsi="Century Gothic" w:cs="Arial"/>
        </w:rPr>
        <w:t xml:space="preserve"> que seja criado o “P</w:t>
      </w:r>
      <w:r w:rsidR="00D97E5B" w:rsidRPr="00B62947">
        <w:rPr>
          <w:rFonts w:ascii="Century Gothic" w:hAnsi="Century Gothic" w:cs="Arial"/>
        </w:rPr>
        <w:t>rograma prioritário de acompanhamento psicológico para</w:t>
      </w:r>
      <w:r w:rsidR="007945A0" w:rsidRPr="00B62947">
        <w:rPr>
          <w:rFonts w:ascii="Century Gothic" w:hAnsi="Century Gothic" w:cs="Arial"/>
        </w:rPr>
        <w:t xml:space="preserve"> mulheres </w:t>
      </w:r>
      <w:proofErr w:type="spellStart"/>
      <w:r w:rsidR="007945A0" w:rsidRPr="00B62947">
        <w:rPr>
          <w:rFonts w:ascii="Century Gothic" w:hAnsi="Century Gothic" w:cs="Arial"/>
        </w:rPr>
        <w:t>vitimas</w:t>
      </w:r>
      <w:proofErr w:type="spellEnd"/>
      <w:r w:rsidR="007945A0" w:rsidRPr="00B62947">
        <w:rPr>
          <w:rFonts w:ascii="Century Gothic" w:hAnsi="Century Gothic" w:cs="Arial"/>
        </w:rPr>
        <w:t xml:space="preserve"> de </w:t>
      </w:r>
      <w:proofErr w:type="spellStart"/>
      <w:r w:rsidR="007945A0" w:rsidRPr="00B62947">
        <w:rPr>
          <w:rFonts w:ascii="Century Gothic" w:hAnsi="Century Gothic" w:cs="Arial"/>
        </w:rPr>
        <w:t>violencias</w:t>
      </w:r>
      <w:proofErr w:type="spellEnd"/>
      <w:r w:rsidR="00B21363" w:rsidRPr="00B62947">
        <w:rPr>
          <w:rFonts w:ascii="Century Gothic" w:hAnsi="Century Gothic" w:cs="Arial"/>
        </w:rPr>
        <w:t xml:space="preserve">” </w:t>
      </w:r>
      <w:r w:rsidR="00F8111F" w:rsidRPr="00B62947">
        <w:rPr>
          <w:rFonts w:ascii="Century Gothic" w:hAnsi="Century Gothic" w:cs="Arial"/>
        </w:rPr>
        <w:t>n</w:t>
      </w:r>
      <w:r w:rsidR="00226F76" w:rsidRPr="00B62947">
        <w:rPr>
          <w:rFonts w:ascii="Century Gothic" w:hAnsi="Century Gothic" w:cs="Arial"/>
        </w:rPr>
        <w:t>o município</w:t>
      </w:r>
      <w:r w:rsidR="00F8111F" w:rsidRPr="00B62947">
        <w:rPr>
          <w:rFonts w:ascii="Century Gothic" w:hAnsi="Century Gothic" w:cs="Arial"/>
        </w:rPr>
        <w:t xml:space="preserve"> de</w:t>
      </w:r>
      <w:r w:rsidR="006117C3" w:rsidRPr="00B62947">
        <w:rPr>
          <w:rFonts w:ascii="Century Gothic" w:hAnsi="Century Gothic" w:cs="Arial"/>
        </w:rPr>
        <w:t xml:space="preserve"> </w:t>
      </w:r>
      <w:r w:rsidR="006F6641" w:rsidRPr="00B62947">
        <w:rPr>
          <w:rFonts w:ascii="Century Gothic" w:hAnsi="Century Gothic" w:cs="Arial"/>
        </w:rPr>
        <w:t>Aracruz/ES.</w:t>
      </w:r>
    </w:p>
    <w:p w:rsidR="00F43CE9" w:rsidRPr="00B62947" w:rsidRDefault="00F43CE9" w:rsidP="00D0410F">
      <w:pPr>
        <w:rPr>
          <w:rFonts w:ascii="Century Gothic" w:hAnsi="Century Gothic" w:cs="Arial"/>
        </w:rPr>
      </w:pPr>
    </w:p>
    <w:p w:rsidR="000B35DB" w:rsidRPr="00B62947" w:rsidRDefault="00F43CE9" w:rsidP="000B35DB">
      <w:pPr>
        <w:jc w:val="center"/>
        <w:rPr>
          <w:rFonts w:ascii="Century Gothic" w:hAnsi="Century Gothic" w:cs="Arial"/>
          <w:b/>
          <w:sz w:val="28"/>
          <w:szCs w:val="28"/>
        </w:rPr>
      </w:pPr>
      <w:r w:rsidRPr="00B62947">
        <w:rPr>
          <w:rFonts w:ascii="Century Gothic" w:hAnsi="Century Gothic" w:cs="Arial"/>
          <w:b/>
          <w:sz w:val="28"/>
          <w:szCs w:val="28"/>
        </w:rPr>
        <w:t>JUSTIFICATIVA</w:t>
      </w:r>
    </w:p>
    <w:p w:rsidR="000B35DB" w:rsidRPr="00B62947" w:rsidRDefault="007945A0" w:rsidP="000B35DB">
      <w:pPr>
        <w:jc w:val="both"/>
        <w:rPr>
          <w:rFonts w:ascii="Century Gothic" w:hAnsi="Century Gothic" w:cs="Arial"/>
          <w:b/>
          <w:sz w:val="28"/>
          <w:szCs w:val="28"/>
        </w:rPr>
      </w:pPr>
      <w:r w:rsidRPr="00B62947">
        <w:rPr>
          <w:rFonts w:ascii="Century Gothic" w:hAnsi="Century Gothic" w:cs="Arial"/>
        </w:rPr>
        <w:t>O Acompanhamento Psicológico para mulheres vítimas de violência é de extrema importância e necessidade. Sabemos que a Lei Maria da Penha inibiu um pouco os Maus Tratos às Mulheres ao criar penalidades cabíveis a esta violência.</w:t>
      </w:r>
      <w:r w:rsidRPr="00B62947">
        <w:rPr>
          <w:rFonts w:ascii="Century Gothic" w:hAnsi="Century Gothic" w:cs="Arial"/>
          <w:shd w:val="clear" w:color="auto" w:fill="F7F8F9"/>
        </w:rPr>
        <w:t xml:space="preserve"> É preocupante a realidade das mulheres brasileiras, particularmente falando no tocante a sua segurança. Segurança aqui, não apenas àquela que todos os cidadãos necessitam e que devem ser assistidos pelo Poder Público, como contra assaltos, sequestros, assassinatos, golpes, enfim. Em relação à mulher, trata-se de sua segurança no próprio lar, ou melhor, a insegurança dentro dele. Elas são agredidas rotineiramente pelos mais variados motivos. São violências verbais e até mesmo de ordem físicas que, dado ao seu caráter de continuidade, acabam reverberando no equilíbrio das emoções, do comportamento, causando profundos estragos que uma atadura, um anestésico ou analgésicos são incapazes de curar</w:t>
      </w:r>
      <w:r w:rsidRPr="00B62947">
        <w:rPr>
          <w:rFonts w:ascii="Century Gothic" w:hAnsi="Century Gothic" w:cs="Arial"/>
        </w:rPr>
        <w:br/>
      </w:r>
      <w:r w:rsidR="000B35DB" w:rsidRPr="00B62947">
        <w:rPr>
          <w:rFonts w:ascii="Century Gothic" w:hAnsi="Century Gothic" w:cs="Arial"/>
          <w:shd w:val="clear" w:color="auto" w:fill="FFFFFF"/>
        </w:rPr>
        <w:t>Contudo, a violência contra a mulher não se limita à esfera privada ou familiar e mostra características de um problema social. De acordo com Villela e Lago (2007), é necessário enfrentar essa problemática nos âmbitos públicos da segurança, do direito e da saúde, pois a violência sexual provoca uma gama variada de consequências nas suas vítimas,</w:t>
      </w:r>
      <w:r w:rsidR="000B35DB" w:rsidRPr="00B62947">
        <w:rPr>
          <w:rFonts w:ascii="Century Gothic" w:hAnsi="Century Gothic" w:cs="Arial"/>
        </w:rPr>
        <w:t xml:space="preserve"> A sobrevivente desse trauma, ao ter suas barreiras violentadas, tenta construir novos limites entre si mesma e o mundo. Porém, tais delimitações são construídas improvisadamente pela dinâmica do trauma, por meio de ganho de peso, desleixo pessoal, falta de cuidado consigo mesma ou a procura de não ser atraente sexualmente. Pode também desenvolver problemas dermatológicos, de aprendizagem ou de comportamento. Os dois principais sintomas associados ao transtorno do estresse pós-traumático (TEPT) são evitação e repetição, que podem levar a mulher a evitar contato sexual ou colocar-se em situações nas quais pode ser revitalizada. </w:t>
      </w:r>
    </w:p>
    <w:p w:rsidR="00B62947" w:rsidRPr="00B62947" w:rsidRDefault="00006F3B" w:rsidP="00D0742F">
      <w:pPr>
        <w:rPr>
          <w:rFonts w:ascii="Century Gothic" w:hAnsi="Century Gothic" w:cs="Arial"/>
        </w:rPr>
      </w:pPr>
      <w:r w:rsidRPr="00B62947">
        <w:rPr>
          <w:rFonts w:ascii="Century Gothic" w:hAnsi="Century Gothic" w:cs="Arial"/>
        </w:rPr>
        <w:t xml:space="preserve">Aracruz/ES, </w:t>
      </w:r>
      <w:r w:rsidR="00B62947" w:rsidRPr="00B62947">
        <w:rPr>
          <w:rFonts w:ascii="Century Gothic" w:hAnsi="Century Gothic" w:cs="Arial"/>
        </w:rPr>
        <w:t>15</w:t>
      </w:r>
      <w:r w:rsidR="00CB4B2D" w:rsidRPr="00B62947">
        <w:rPr>
          <w:rFonts w:ascii="Century Gothic" w:hAnsi="Century Gothic" w:cs="Arial"/>
        </w:rPr>
        <w:t xml:space="preserve"> de </w:t>
      </w:r>
      <w:r w:rsidR="00B62947" w:rsidRPr="00B62947">
        <w:rPr>
          <w:rFonts w:ascii="Century Gothic" w:hAnsi="Century Gothic" w:cs="Arial"/>
        </w:rPr>
        <w:t>junho</w:t>
      </w:r>
      <w:r w:rsidR="00135B57" w:rsidRPr="00B62947">
        <w:rPr>
          <w:rFonts w:ascii="Century Gothic" w:hAnsi="Century Gothic" w:cs="Arial"/>
        </w:rPr>
        <w:t xml:space="preserve"> de 20</w:t>
      </w:r>
      <w:r w:rsidR="00B62947" w:rsidRPr="00B62947">
        <w:rPr>
          <w:rFonts w:ascii="Century Gothic" w:hAnsi="Century Gothic" w:cs="Arial"/>
        </w:rPr>
        <w:t>21</w:t>
      </w:r>
      <w:r w:rsidR="00CB4B2D" w:rsidRPr="00B62947">
        <w:rPr>
          <w:rFonts w:ascii="Century Gothic" w:hAnsi="Century Gothic" w:cs="Arial"/>
        </w:rPr>
        <w:t xml:space="preserve">. </w:t>
      </w:r>
    </w:p>
    <w:p w:rsidR="00A34DC9" w:rsidRPr="00B62947" w:rsidRDefault="00B62947" w:rsidP="00B62947">
      <w:pPr>
        <w:jc w:val="center"/>
        <w:rPr>
          <w:rFonts w:ascii="Century Gothic" w:hAnsi="Century Gothic" w:cs="Arial"/>
          <w:b/>
        </w:rPr>
      </w:pPr>
      <w:r>
        <w:rPr>
          <w:rFonts w:ascii="Century Gothic" w:hAnsi="Century Gothic" w:cs="Arial"/>
          <w:b/>
        </w:rPr>
        <w:t xml:space="preserve">                    </w:t>
      </w:r>
      <w:r w:rsidR="005417E1" w:rsidRPr="00B62947">
        <w:rPr>
          <w:rFonts w:ascii="Century Gothic" w:hAnsi="Century Gothic" w:cs="Arial"/>
          <w:b/>
        </w:rPr>
        <w:t>JOSÉ GOMES DOS SANTOS</w:t>
      </w:r>
    </w:p>
    <w:p w:rsidR="00135B57" w:rsidRPr="00B62947" w:rsidRDefault="00B62947" w:rsidP="00B62947">
      <w:pPr>
        <w:jc w:val="center"/>
        <w:rPr>
          <w:rFonts w:ascii="Century Gothic" w:hAnsi="Century Gothic" w:cs="Arial"/>
          <w:b/>
        </w:rPr>
      </w:pPr>
      <w:r>
        <w:rPr>
          <w:rFonts w:ascii="Century Gothic" w:hAnsi="Century Gothic" w:cs="Arial"/>
          <w:b/>
        </w:rPr>
        <w:t xml:space="preserve">                 </w:t>
      </w:r>
      <w:bookmarkStart w:id="0" w:name="_GoBack"/>
      <w:bookmarkEnd w:id="0"/>
      <w:r w:rsidR="00871098" w:rsidRPr="00B62947">
        <w:rPr>
          <w:rFonts w:ascii="Century Gothic" w:hAnsi="Century Gothic" w:cs="Arial"/>
          <w:b/>
        </w:rPr>
        <w:t>LULA</w:t>
      </w:r>
      <w:r w:rsidRPr="00B62947">
        <w:rPr>
          <w:rFonts w:ascii="Century Gothic" w:hAnsi="Century Gothic" w:cs="Arial"/>
          <w:b/>
        </w:rPr>
        <w:t xml:space="preserve"> </w:t>
      </w:r>
      <w:r w:rsidR="008D2C88" w:rsidRPr="00B62947">
        <w:rPr>
          <w:rFonts w:ascii="Century Gothic" w:hAnsi="Century Gothic" w:cs="Arial"/>
          <w:b/>
        </w:rPr>
        <w:t>Vereador</w:t>
      </w:r>
      <w:r w:rsidR="00E81653" w:rsidRPr="00B62947">
        <w:rPr>
          <w:rFonts w:ascii="Century Gothic" w:hAnsi="Century Gothic" w:cs="Arial"/>
          <w:b/>
        </w:rPr>
        <w:t xml:space="preserve"> </w:t>
      </w:r>
      <w:r w:rsidR="006437A3" w:rsidRPr="00B62947">
        <w:rPr>
          <w:rFonts w:ascii="Century Gothic" w:hAnsi="Century Gothic" w:cs="Arial"/>
          <w:b/>
        </w:rPr>
        <w:t>(</w:t>
      </w:r>
      <w:r w:rsidRPr="00B62947">
        <w:rPr>
          <w:rFonts w:ascii="Century Gothic" w:hAnsi="Century Gothic" w:cs="Arial"/>
          <w:b/>
        </w:rPr>
        <w:t>DC</w:t>
      </w:r>
      <w:r w:rsidR="006437A3" w:rsidRPr="00B62947">
        <w:rPr>
          <w:rFonts w:ascii="Century Gothic" w:hAnsi="Century Gothic" w:cs="Arial"/>
          <w:b/>
        </w:rPr>
        <w:t>)</w:t>
      </w:r>
      <w:r w:rsidR="003F06E3" w:rsidRPr="00B62947">
        <w:rPr>
          <w:rFonts w:ascii="Century Gothic" w:hAnsi="Century Gothic" w:cs="Arial"/>
          <w:b/>
          <w:noProof/>
          <w:lang w:eastAsia="pt-BR"/>
        </w:rPr>
        <mc:AlternateContent>
          <mc:Choice Requires="wps">
            <w:drawing>
              <wp:anchor distT="0" distB="0" distL="114300" distR="114300" simplePos="0" relativeHeight="251657216" behindDoc="0" locked="0" layoutInCell="1" allowOverlap="1" wp14:anchorId="129B2652" wp14:editId="6519C2A5">
                <wp:simplePos x="0" y="0"/>
                <wp:positionH relativeFrom="column">
                  <wp:posOffset>-3257550</wp:posOffset>
                </wp:positionH>
                <wp:positionV relativeFrom="paragraph">
                  <wp:posOffset>123190</wp:posOffset>
                </wp:positionV>
                <wp:extent cx="19050" cy="1171575"/>
                <wp:effectExtent l="133350" t="38100" r="76200" b="66675"/>
                <wp:wrapNone/>
                <wp:docPr id="7" name="Conector de seta reta 7"/>
                <wp:cNvGraphicFramePr/>
                <a:graphic xmlns:a="http://schemas.openxmlformats.org/drawingml/2006/main">
                  <a:graphicData uri="http://schemas.microsoft.com/office/word/2010/wordprocessingShape">
                    <wps:wsp>
                      <wps:cNvCnPr/>
                      <wps:spPr>
                        <a:xfrm flipV="1">
                          <a:off x="0" y="0"/>
                          <a:ext cx="19050" cy="1171575"/>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EF858CB" id="_x0000_t32" coordsize="21600,21600" o:spt="32" o:oned="t" path="m,l21600,21600e" filled="f">
                <v:path arrowok="t" fillok="f" o:connecttype="none"/>
                <o:lock v:ext="edit" shapetype="t"/>
              </v:shapetype>
              <v:shape id="Conector de seta reta 7" o:spid="_x0000_s1026" type="#_x0000_t32" style="position:absolute;margin-left:-256.5pt;margin-top:9.7pt;width:1.5pt;height:92.2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" strokecolor="black [3200]" strokeweight="3pt">
                <v:stroke endarrow="open"/>
                <v:shadow on="t" color="black" opacity="22937f" origin=",.5" offset="0,.63889mm"/>
              </v:shape>
            </w:pict>
          </mc:Fallback>
        </mc:AlternateContent>
      </w:r>
      <w:r w:rsidR="003F06E3" w:rsidRPr="00B62947">
        <w:rPr>
          <w:rFonts w:ascii="Century Gothic" w:hAnsi="Century Gothic" w:cs="Arial"/>
          <w:b/>
          <w:noProof/>
          <w:lang w:eastAsia="pt-BR"/>
        </w:rPr>
        <mc:AlternateContent>
          <mc:Choice Requires="wps">
            <w:drawing>
              <wp:anchor distT="0" distB="0" distL="114300" distR="114300" simplePos="0" relativeHeight="251660288" behindDoc="0" locked="0" layoutInCell="1" allowOverlap="1" wp14:anchorId="284D3040" wp14:editId="3440C7D7">
                <wp:simplePos x="0" y="0"/>
                <wp:positionH relativeFrom="column">
                  <wp:posOffset>-2428875</wp:posOffset>
                </wp:positionH>
                <wp:positionV relativeFrom="paragraph">
                  <wp:posOffset>140335</wp:posOffset>
                </wp:positionV>
                <wp:extent cx="1162050" cy="133350"/>
                <wp:effectExtent l="57150" t="114300" r="0" b="114300"/>
                <wp:wrapNone/>
                <wp:docPr id="9" name="Conector de seta reta 9"/>
                <wp:cNvGraphicFramePr/>
                <a:graphic xmlns:a="http://schemas.openxmlformats.org/drawingml/2006/main">
                  <a:graphicData uri="http://schemas.microsoft.com/office/word/2010/wordprocessingShape">
                    <wps:wsp>
                      <wps:cNvCnPr/>
                      <wps:spPr>
                        <a:xfrm flipV="1">
                          <a:off x="0" y="0"/>
                          <a:ext cx="1162050" cy="13335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38BCD4" id="Conector de seta reta 9" o:spid="_x0000_s1026" type="#_x0000_t32" style="position:absolute;margin-left:-191.25pt;margin-top:11.05pt;width:91.5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" strokecolor="black [3200]" strokeweight="3pt">
                <v:stroke endarrow="open"/>
                <v:shadow on="t" color="black" opacity="22937f" origin=",.5" offset="0,.63889mm"/>
              </v:shape>
            </w:pict>
          </mc:Fallback>
        </mc:AlternateContent>
      </w:r>
    </w:p>
    <w:sectPr w:rsidR="00135B57" w:rsidRPr="00B62947" w:rsidSect="00EB6C78">
      <w:headerReference w:type="default" r:id="rId8"/>
      <w:footerReference w:type="default" r:id="rId9"/>
      <w:pgSz w:w="11906" w:h="16838" w:code="9"/>
      <w:pgMar w:top="0" w:right="849" w:bottom="851" w:left="1134" w:header="568" w:footer="24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233" w:rsidRDefault="00BF4233">
      <w:r>
        <w:separator/>
      </w:r>
    </w:p>
  </w:endnote>
  <w:endnote w:type="continuationSeparator" w:id="0">
    <w:p w:rsidR="00BF4233" w:rsidRDefault="00BF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Edwardian Script ITC">
    <w:altName w:val="Edwardian Script ITC"/>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2F" w:rsidRDefault="00D0742F" w:rsidP="00EB7168">
    <w:pPr>
      <w:jc w:val="center"/>
      <w:rPr>
        <w:rFonts w:ascii="Verdana" w:hAnsi="Verdana" w:cs="Verdana"/>
        <w:sz w:val="18"/>
        <w:szCs w:val="18"/>
      </w:rPr>
    </w:pPr>
    <w:r>
      <w:rPr>
        <w:rFonts w:ascii="Verdana" w:hAnsi="Verdana" w:cs="Verdana"/>
        <w:sz w:val="18"/>
        <w:szCs w:val="18"/>
      </w:rPr>
      <w:t xml:space="preserve">Rua Professor Lobo. 550 – Centro – Aracruz – E/S – CEP 29.190-910 Tel.: (27) 3256-9491 Telefax: (27) 3256-9492 – CNPJ: 39.616.891/0001-40 – Site: </w:t>
    </w:r>
    <w:hyperlink r:id="rId1" w:history="1">
      <w:r w:rsidRPr="00015CDA">
        <w:rPr>
          <w:rStyle w:val="Hyperlink"/>
          <w:rFonts w:ascii="Verdana" w:hAnsi="Verdana" w:cs="Verdana"/>
          <w:sz w:val="18"/>
          <w:szCs w:val="18"/>
        </w:rPr>
        <w:t>www.cma.es.gov.br</w:t>
      </w:r>
    </w:hyperlink>
    <w:r>
      <w:rPr>
        <w:rFonts w:ascii="Verdana" w:hAnsi="Verdana" w:cs="Verdana"/>
        <w:sz w:val="18"/>
        <w:szCs w:val="18"/>
      </w:rPr>
      <w:t>, e-mail cmacz@terra.com.br</w:t>
    </w:r>
  </w:p>
  <w:p w:rsidR="00D0742F" w:rsidRDefault="00D0742F">
    <w:pPr>
      <w:pStyle w:val="Rodap"/>
    </w:pPr>
  </w:p>
  <w:p w:rsidR="00D0742F" w:rsidRPr="00454240" w:rsidRDefault="00D0742F" w:rsidP="00002C65">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233" w:rsidRDefault="00BF4233">
      <w:r>
        <w:separator/>
      </w:r>
    </w:p>
  </w:footnote>
  <w:footnote w:type="continuationSeparator" w:id="0">
    <w:p w:rsidR="00BF4233" w:rsidRDefault="00BF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2F" w:rsidRPr="00314F8E" w:rsidRDefault="00D0742F" w:rsidP="00307694">
    <w:pPr>
      <w:pStyle w:val="Cabealho"/>
      <w:rPr>
        <w:rFonts w:ascii="Edwardian Script ITC" w:hAnsi="Edwardian Script ITC"/>
        <w:sz w:val="66"/>
        <w:szCs w:val="66"/>
        <w:u w:val="single"/>
      </w:rPr>
    </w:pPr>
    <w:r>
      <w:rPr>
        <w:noProof/>
        <w:color w:val="3366FF"/>
        <w:lang w:eastAsia="pt-BR"/>
      </w:rPr>
      <w:drawing>
        <wp:anchor distT="0" distB="0" distL="114300" distR="114300" simplePos="0" relativeHeight="251657728" behindDoc="0" locked="0" layoutInCell="1" allowOverlap="1" wp14:anchorId="018E9C43" wp14:editId="570D74AE">
          <wp:simplePos x="0" y="0"/>
          <wp:positionH relativeFrom="column">
            <wp:posOffset>-53340</wp:posOffset>
          </wp:positionH>
          <wp:positionV relativeFrom="paragraph">
            <wp:posOffset>8890</wp:posOffset>
          </wp:positionV>
          <wp:extent cx="1171575" cy="1044575"/>
          <wp:effectExtent l="19050" t="19050" r="28575" b="2222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contrast="24000"/>
                    <a:grayscl/>
                    <a:extLst>
                      <a:ext uri="{28A0092B-C50C-407E-A947-70E740481C1C}">
                        <a14:useLocalDpi xmlns:a14="http://schemas.microsoft.com/office/drawing/2010/main" val="0"/>
                      </a:ext>
                    </a:extLst>
                  </a:blip>
                  <a:srcRect/>
                  <a:stretch>
                    <a:fillRect/>
                  </a:stretch>
                </pic:blipFill>
                <pic:spPr bwMode="auto">
                  <a:xfrm>
                    <a:off x="0" y="0"/>
                    <a:ext cx="1171575" cy="1044575"/>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sidRPr="00314F8E">
      <w:rPr>
        <w:rFonts w:ascii="Edwardian Script ITC" w:hAnsi="Edwardian Script ITC"/>
        <w:sz w:val="66"/>
        <w:szCs w:val="66"/>
        <w:u w:val="single"/>
      </w:rPr>
      <w:t>C</w:t>
    </w:r>
    <w:r w:rsidRPr="00206B48">
      <w:rPr>
        <w:rFonts w:ascii="Edwardian Script ITC" w:hAnsi="Edwardian Script ITC"/>
        <w:sz w:val="72"/>
        <w:szCs w:val="72"/>
        <w:u w:val="single"/>
      </w:rPr>
      <w:t xml:space="preserve">âmara Municipal de Aracruz  </w:t>
    </w:r>
  </w:p>
  <w:p w:rsidR="00D0742F" w:rsidRPr="00206B48" w:rsidRDefault="00D0742F" w:rsidP="00083A46">
    <w:pPr>
      <w:pStyle w:val="Cabealho"/>
      <w:rPr>
        <w:sz w:val="28"/>
        <w:szCs w:val="28"/>
      </w:rPr>
    </w:pPr>
    <w:r>
      <w:t xml:space="preserve">                                                                 </w:t>
    </w:r>
    <w:r w:rsidRPr="00206B48">
      <w:rPr>
        <w:b/>
        <w:sz w:val="28"/>
        <w:szCs w:val="28"/>
      </w:rPr>
      <w:t>ESTADO DO ESPIRITO SANTO</w:t>
    </w:r>
  </w:p>
  <w:p w:rsidR="00D0742F" w:rsidRDefault="00D0742F" w:rsidP="00314F8E">
    <w:pPr>
      <w:pStyle w:val="Cabealho"/>
      <w:ind w:left="-284"/>
      <w:jc w:val="center"/>
    </w:pPr>
  </w:p>
  <w:p w:rsidR="00D0742F" w:rsidRDefault="00D0742F">
    <w:pPr>
      <w:pStyle w:val="Cabealho"/>
    </w:pPr>
  </w:p>
  <w:p w:rsidR="00D0742F" w:rsidRDefault="00D0742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6FA5C74"/>
    <w:multiLevelType w:val="hybridMultilevel"/>
    <w:tmpl w:val="070A4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E2D6D"/>
    <w:multiLevelType w:val="hybridMultilevel"/>
    <w:tmpl w:val="48483F02"/>
    <w:lvl w:ilvl="0" w:tplc="B00686AA">
      <w:start w:val="1"/>
      <w:numFmt w:val="bullet"/>
      <w:lvlText w:val=""/>
      <w:lvlJc w:val="left"/>
      <w:pPr>
        <w:tabs>
          <w:tab w:val="num" w:pos="720"/>
        </w:tabs>
        <w:ind w:left="72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9D643A"/>
    <w:multiLevelType w:val="multilevel"/>
    <w:tmpl w:val="ED64C7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E13619A"/>
    <w:multiLevelType w:val="hybridMultilevel"/>
    <w:tmpl w:val="3E640F66"/>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22629A0"/>
    <w:multiLevelType w:val="hybridMultilevel"/>
    <w:tmpl w:val="252A3B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3C3AB4"/>
    <w:multiLevelType w:val="multilevel"/>
    <w:tmpl w:val="A34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47354"/>
    <w:multiLevelType w:val="hybridMultilevel"/>
    <w:tmpl w:val="0E0AF1B6"/>
    <w:lvl w:ilvl="0" w:tplc="962EF8FA">
      <w:start w:val="1"/>
      <w:numFmt w:val="bullet"/>
      <w:lvlText w:val=""/>
      <w:lvlJc w:val="left"/>
      <w:pPr>
        <w:tabs>
          <w:tab w:val="num" w:pos="720"/>
        </w:tabs>
        <w:ind w:left="720" w:hanging="360"/>
      </w:pPr>
      <w:rPr>
        <w:rFonts w:ascii="Wingdings" w:hAnsi="Wingdings"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5F39C9"/>
    <w:multiLevelType w:val="multilevel"/>
    <w:tmpl w:val="0AA81A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2E486B"/>
    <w:multiLevelType w:val="hybridMultilevel"/>
    <w:tmpl w:val="FBA6D4CC"/>
    <w:lvl w:ilvl="0" w:tplc="04160001">
      <w:start w:val="1"/>
      <w:numFmt w:val="bullet"/>
      <w:lvlText w:val=""/>
      <w:lvlJc w:val="left"/>
      <w:pPr>
        <w:tabs>
          <w:tab w:val="num" w:pos="720"/>
        </w:tabs>
        <w:ind w:left="720" w:hanging="360"/>
      </w:pPr>
      <w:rPr>
        <w:rFonts w:ascii="Symbol" w:hAnsi="Symbol" w:hint="default"/>
      </w:rPr>
    </w:lvl>
    <w:lvl w:ilvl="1" w:tplc="0416000B">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5"/>
  </w:num>
  <w:num w:numId="6">
    <w:abstractNumId w:val="9"/>
  </w:num>
  <w:num w:numId="7">
    <w:abstractNumId w:val="4"/>
  </w:num>
  <w:num w:numId="8">
    <w:abstractNumId w:val="3"/>
  </w:num>
  <w:num w:numId="9">
    <w:abstractNumId w:val="7"/>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1FC"/>
    <w:rsid w:val="00002C65"/>
    <w:rsid w:val="00006F3B"/>
    <w:rsid w:val="00025DBA"/>
    <w:rsid w:val="00032F74"/>
    <w:rsid w:val="0003340D"/>
    <w:rsid w:val="00057D1C"/>
    <w:rsid w:val="00077E67"/>
    <w:rsid w:val="00083A46"/>
    <w:rsid w:val="00095F64"/>
    <w:rsid w:val="000B0518"/>
    <w:rsid w:val="000B35DB"/>
    <w:rsid w:val="000B447E"/>
    <w:rsid w:val="000C5171"/>
    <w:rsid w:val="000E1407"/>
    <w:rsid w:val="000E1CA4"/>
    <w:rsid w:val="001153CE"/>
    <w:rsid w:val="00125882"/>
    <w:rsid w:val="00135B57"/>
    <w:rsid w:val="00171ADF"/>
    <w:rsid w:val="00185C07"/>
    <w:rsid w:val="001A0B84"/>
    <w:rsid w:val="001E3A52"/>
    <w:rsid w:val="00206B48"/>
    <w:rsid w:val="002207E0"/>
    <w:rsid w:val="00226F76"/>
    <w:rsid w:val="00243637"/>
    <w:rsid w:val="00246097"/>
    <w:rsid w:val="002B63CF"/>
    <w:rsid w:val="002C5921"/>
    <w:rsid w:val="002E0404"/>
    <w:rsid w:val="002E7F69"/>
    <w:rsid w:val="00307694"/>
    <w:rsid w:val="00314F8E"/>
    <w:rsid w:val="00320BAB"/>
    <w:rsid w:val="003437FF"/>
    <w:rsid w:val="003640DE"/>
    <w:rsid w:val="0039741C"/>
    <w:rsid w:val="003B2E47"/>
    <w:rsid w:val="003B7F56"/>
    <w:rsid w:val="003C1B7A"/>
    <w:rsid w:val="003F06E3"/>
    <w:rsid w:val="003F0FD5"/>
    <w:rsid w:val="003F4B2B"/>
    <w:rsid w:val="004021E5"/>
    <w:rsid w:val="00402662"/>
    <w:rsid w:val="00454240"/>
    <w:rsid w:val="004636A6"/>
    <w:rsid w:val="00473683"/>
    <w:rsid w:val="00493E6D"/>
    <w:rsid w:val="004A51E2"/>
    <w:rsid w:val="004B18AE"/>
    <w:rsid w:val="004B249D"/>
    <w:rsid w:val="004C2C8B"/>
    <w:rsid w:val="004D32F1"/>
    <w:rsid w:val="005014AE"/>
    <w:rsid w:val="005417E1"/>
    <w:rsid w:val="00580891"/>
    <w:rsid w:val="00597C79"/>
    <w:rsid w:val="005B19CE"/>
    <w:rsid w:val="005B2182"/>
    <w:rsid w:val="005B6257"/>
    <w:rsid w:val="005C5DB4"/>
    <w:rsid w:val="005C7652"/>
    <w:rsid w:val="005D13CC"/>
    <w:rsid w:val="005D1954"/>
    <w:rsid w:val="005E3509"/>
    <w:rsid w:val="005E452C"/>
    <w:rsid w:val="005F1FFF"/>
    <w:rsid w:val="005F75EB"/>
    <w:rsid w:val="00604F68"/>
    <w:rsid w:val="0061106A"/>
    <w:rsid w:val="006117C3"/>
    <w:rsid w:val="00614A1D"/>
    <w:rsid w:val="006204C0"/>
    <w:rsid w:val="00624F0C"/>
    <w:rsid w:val="00627FAA"/>
    <w:rsid w:val="006419E0"/>
    <w:rsid w:val="00642602"/>
    <w:rsid w:val="006437A3"/>
    <w:rsid w:val="006446F3"/>
    <w:rsid w:val="006578BE"/>
    <w:rsid w:val="006A207A"/>
    <w:rsid w:val="006C2703"/>
    <w:rsid w:val="006F6641"/>
    <w:rsid w:val="00700312"/>
    <w:rsid w:val="00702DFF"/>
    <w:rsid w:val="00735C4B"/>
    <w:rsid w:val="00764A65"/>
    <w:rsid w:val="00775665"/>
    <w:rsid w:val="007945A0"/>
    <w:rsid w:val="007B000F"/>
    <w:rsid w:val="007C3FDD"/>
    <w:rsid w:val="008040F8"/>
    <w:rsid w:val="00842566"/>
    <w:rsid w:val="0084360A"/>
    <w:rsid w:val="0085438A"/>
    <w:rsid w:val="00855DF4"/>
    <w:rsid w:val="00861EF3"/>
    <w:rsid w:val="00871098"/>
    <w:rsid w:val="0088323A"/>
    <w:rsid w:val="00887D71"/>
    <w:rsid w:val="00894282"/>
    <w:rsid w:val="00895E9D"/>
    <w:rsid w:val="008960B7"/>
    <w:rsid w:val="008B26F7"/>
    <w:rsid w:val="008C10D1"/>
    <w:rsid w:val="008C5069"/>
    <w:rsid w:val="008C7483"/>
    <w:rsid w:val="008D2C88"/>
    <w:rsid w:val="008F44E6"/>
    <w:rsid w:val="009069C8"/>
    <w:rsid w:val="0092743F"/>
    <w:rsid w:val="00931860"/>
    <w:rsid w:val="00950639"/>
    <w:rsid w:val="009512C4"/>
    <w:rsid w:val="00993105"/>
    <w:rsid w:val="009B5A3F"/>
    <w:rsid w:val="009E695A"/>
    <w:rsid w:val="00A16CB6"/>
    <w:rsid w:val="00A34DC9"/>
    <w:rsid w:val="00A631FC"/>
    <w:rsid w:val="00A74FB4"/>
    <w:rsid w:val="00A8332A"/>
    <w:rsid w:val="00AA0915"/>
    <w:rsid w:val="00AA2AB6"/>
    <w:rsid w:val="00AA3C2D"/>
    <w:rsid w:val="00AB3963"/>
    <w:rsid w:val="00AD3FF1"/>
    <w:rsid w:val="00B13C0A"/>
    <w:rsid w:val="00B21363"/>
    <w:rsid w:val="00B27F37"/>
    <w:rsid w:val="00B3277A"/>
    <w:rsid w:val="00B5047D"/>
    <w:rsid w:val="00B50F4E"/>
    <w:rsid w:val="00B56CB7"/>
    <w:rsid w:val="00B62947"/>
    <w:rsid w:val="00B6673E"/>
    <w:rsid w:val="00B74020"/>
    <w:rsid w:val="00BB13EB"/>
    <w:rsid w:val="00BC4759"/>
    <w:rsid w:val="00BE64FE"/>
    <w:rsid w:val="00BF05E0"/>
    <w:rsid w:val="00BF4233"/>
    <w:rsid w:val="00C13EBD"/>
    <w:rsid w:val="00C2439C"/>
    <w:rsid w:val="00C56933"/>
    <w:rsid w:val="00C66440"/>
    <w:rsid w:val="00C70639"/>
    <w:rsid w:val="00CB308E"/>
    <w:rsid w:val="00CB4B2D"/>
    <w:rsid w:val="00CE7F09"/>
    <w:rsid w:val="00D0410F"/>
    <w:rsid w:val="00D0742F"/>
    <w:rsid w:val="00D078CA"/>
    <w:rsid w:val="00D35F16"/>
    <w:rsid w:val="00D448EA"/>
    <w:rsid w:val="00D478F2"/>
    <w:rsid w:val="00D657CA"/>
    <w:rsid w:val="00D745C4"/>
    <w:rsid w:val="00D97E5B"/>
    <w:rsid w:val="00DD4B53"/>
    <w:rsid w:val="00E0272A"/>
    <w:rsid w:val="00E041B0"/>
    <w:rsid w:val="00E25A02"/>
    <w:rsid w:val="00E53841"/>
    <w:rsid w:val="00E81653"/>
    <w:rsid w:val="00E91EFE"/>
    <w:rsid w:val="00E9526A"/>
    <w:rsid w:val="00EA08C5"/>
    <w:rsid w:val="00EB6C78"/>
    <w:rsid w:val="00EB7168"/>
    <w:rsid w:val="00ED0673"/>
    <w:rsid w:val="00EE45F4"/>
    <w:rsid w:val="00EF2E93"/>
    <w:rsid w:val="00F01BF8"/>
    <w:rsid w:val="00F020C0"/>
    <w:rsid w:val="00F027E5"/>
    <w:rsid w:val="00F14782"/>
    <w:rsid w:val="00F25E29"/>
    <w:rsid w:val="00F409C1"/>
    <w:rsid w:val="00F43CE9"/>
    <w:rsid w:val="00F45FFE"/>
    <w:rsid w:val="00F60436"/>
    <w:rsid w:val="00F61890"/>
    <w:rsid w:val="00F75568"/>
    <w:rsid w:val="00F8111F"/>
    <w:rsid w:val="00F83EE3"/>
    <w:rsid w:val="00FB58E7"/>
    <w:rsid w:val="00FC2452"/>
    <w:rsid w:val="00FF261D"/>
    <w:rsid w:val="00FF39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763956"/>
  <w15:docId w15:val="{ACE9E00B-67C1-49F8-BFAA-97831EA0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qFormat/>
    <w:pPr>
      <w:keepNext/>
      <w:numPr>
        <w:numId w:val="1"/>
      </w:numPr>
      <w:outlineLvl w:val="0"/>
    </w:pPr>
    <w:rPr>
      <w:b/>
      <w:szCs w:val="20"/>
    </w:rPr>
  </w:style>
  <w:style w:type="paragraph" w:styleId="Ttulo2">
    <w:name w:val="heading 2"/>
    <w:basedOn w:val="Normal"/>
    <w:next w:val="Normal"/>
    <w:qFormat/>
    <w:pPr>
      <w:keepNext/>
      <w:numPr>
        <w:ilvl w:val="1"/>
        <w:numId w:val="1"/>
      </w:numPr>
      <w:spacing w:before="240" w:after="120"/>
      <w:jc w:val="right"/>
      <w:outlineLvl w:val="1"/>
    </w:pPr>
    <w:rPr>
      <w:rFonts w:ascii="Arial" w:hAnsi="Arial" w:cs="Arial"/>
      <w:b/>
      <w:sz w:val="36"/>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keepNext/>
      <w:numPr>
        <w:ilvl w:val="5"/>
        <w:numId w:val="1"/>
      </w:numPr>
      <w:tabs>
        <w:tab w:val="left" w:pos="6804"/>
      </w:tabs>
      <w:jc w:val="both"/>
      <w:outlineLvl w:val="5"/>
    </w:pPr>
    <w:rPr>
      <w:b/>
      <w:i/>
    </w:rPr>
  </w:style>
  <w:style w:type="paragraph" w:styleId="Ttulo8">
    <w:name w:val="heading 8"/>
    <w:basedOn w:val="Normal"/>
    <w:next w:val="Normal"/>
    <w:qFormat/>
    <w:pPr>
      <w:spacing w:before="240" w:after="60"/>
      <w:outlineLvl w:val="7"/>
    </w:pPr>
    <w:rPr>
      <w:i/>
      <w:iCs/>
    </w:rPr>
  </w:style>
  <w:style w:type="paragraph" w:styleId="Ttulo9">
    <w:name w:val="heading 9"/>
    <w:basedOn w:val="Normal"/>
    <w:next w:val="Normal"/>
    <w:qFormat/>
    <w:rsid w:val="00083A46"/>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epargpadro9">
    <w:name w:val="Fonte parág. padrão9"/>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8">
    <w:name w:val="Fonte parág. padrão8"/>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Fontepargpadro7">
    <w:name w:val="Fonte parág. padrão7"/>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Fontepargpadro6">
    <w:name w:val="Fonte parág. padrão6"/>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Fontepargpadro5">
    <w:name w:val="Fonte parág. padrão5"/>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Fontepargpadro4">
    <w:name w:val="Fonte parág. padrão4"/>
  </w:style>
  <w:style w:type="character" w:customStyle="1" w:styleId="Fontepargpadro3">
    <w:name w:val="Fonte parág. padrão3"/>
  </w:style>
  <w:style w:type="character" w:customStyle="1" w:styleId="Fontepargpadro2">
    <w:name w:val="Fonte parág. padrão2"/>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Symbol" w:hAnsi="Symbol" w:cs="Symbol"/>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eastAsia="Times New Roman" w:hAnsi="Symbol"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Fontepargpadro1">
    <w:name w:val="Fonte parág. padrão1"/>
  </w:style>
  <w:style w:type="character" w:styleId="Hyperlink">
    <w:name w:val="Hyperlink"/>
    <w:rPr>
      <w:color w:val="0000FF"/>
      <w:u w:val="single"/>
    </w:rPr>
  </w:style>
  <w:style w:type="character" w:customStyle="1" w:styleId="Marcadores">
    <w:name w:val="Marcadores"/>
    <w:rPr>
      <w:rFonts w:ascii="Arial" w:eastAsia="StarSymbol" w:hAnsi="Arial" w:cs="StarSymbol"/>
      <w:sz w:val="16"/>
      <w:szCs w:val="16"/>
    </w:rPr>
  </w:style>
  <w:style w:type="character" w:customStyle="1" w:styleId="Smbolosdenumerao">
    <w:name w:val="Símbolos de numeração"/>
  </w:style>
  <w:style w:type="paragraph" w:customStyle="1" w:styleId="Ttulo50">
    <w:name w:val="Título5"/>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pPr>
      <w:jc w:val="both"/>
    </w:pPr>
    <w:rPr>
      <w:szCs w:val="20"/>
    </w:rPr>
  </w:style>
  <w:style w:type="paragraph" w:styleId="Lista">
    <w:name w:val="List"/>
    <w:basedOn w:val="Corpodetexto"/>
    <w:rPr>
      <w:rFonts w:cs="Tahoma"/>
    </w:rPr>
  </w:style>
  <w:style w:type="paragraph" w:customStyle="1" w:styleId="Legenda9">
    <w:name w:val="Legenda9"/>
    <w:basedOn w:val="Normal"/>
    <w:pPr>
      <w:suppressLineNumbers/>
      <w:spacing w:before="120" w:after="120"/>
    </w:pPr>
    <w:rPr>
      <w:rFonts w:cs="Mangal"/>
      <w:i/>
      <w:iCs/>
    </w:rPr>
  </w:style>
  <w:style w:type="paragraph" w:customStyle="1" w:styleId="ndice">
    <w:name w:val="Índice"/>
    <w:basedOn w:val="Normal"/>
    <w:pPr>
      <w:suppressLineNumbers/>
    </w:pPr>
    <w:rPr>
      <w:rFonts w:cs="Tahoma"/>
    </w:rPr>
  </w:style>
  <w:style w:type="paragraph" w:customStyle="1" w:styleId="Ttulo4">
    <w:name w:val="Título4"/>
    <w:basedOn w:val="Normal"/>
    <w:next w:val="Corpodetexto"/>
    <w:pPr>
      <w:keepNext/>
      <w:spacing w:before="240" w:after="120"/>
    </w:pPr>
    <w:rPr>
      <w:rFonts w:ascii="Arial" w:eastAsia="SimSun" w:hAnsi="Arial" w:cs="Mangal"/>
      <w:sz w:val="28"/>
      <w:szCs w:val="28"/>
    </w:rPr>
  </w:style>
  <w:style w:type="paragraph" w:customStyle="1" w:styleId="Legenda8">
    <w:name w:val="Legenda8"/>
    <w:basedOn w:val="Normal"/>
    <w:pPr>
      <w:suppressLineNumbers/>
      <w:spacing w:before="120" w:after="120"/>
    </w:pPr>
    <w:rPr>
      <w:rFonts w:cs="Mangal"/>
      <w:i/>
      <w:iCs/>
    </w:rPr>
  </w:style>
  <w:style w:type="paragraph" w:customStyle="1" w:styleId="Ttulo30">
    <w:name w:val="Título3"/>
    <w:basedOn w:val="Normal"/>
    <w:next w:val="Corpodetexto"/>
    <w:pPr>
      <w:keepNext/>
      <w:spacing w:before="240" w:after="120"/>
    </w:pPr>
    <w:rPr>
      <w:rFonts w:ascii="Arial" w:eastAsia="Lucida Sans Unicode" w:hAnsi="Arial" w:cs="Tahoma"/>
      <w:sz w:val="28"/>
      <w:szCs w:val="28"/>
    </w:rPr>
  </w:style>
  <w:style w:type="paragraph" w:customStyle="1" w:styleId="Legenda7">
    <w:name w:val="Legenda7"/>
    <w:basedOn w:val="Normal"/>
    <w:pPr>
      <w:suppressLineNumbers/>
      <w:spacing w:before="120" w:after="120"/>
    </w:pPr>
    <w:rPr>
      <w:rFonts w:cs="Tahoma"/>
      <w:i/>
      <w:iCs/>
    </w:rPr>
  </w:style>
  <w:style w:type="paragraph" w:customStyle="1" w:styleId="Ttulo20">
    <w:name w:val="Título2"/>
    <w:basedOn w:val="Normal"/>
    <w:next w:val="Corpodetexto"/>
    <w:pPr>
      <w:keepNext/>
      <w:spacing w:before="240" w:after="120"/>
    </w:pPr>
    <w:rPr>
      <w:rFonts w:ascii="Arial" w:eastAsia="Lucida Sans Unicode" w:hAnsi="Arial" w:cs="Tahoma"/>
      <w:sz w:val="28"/>
      <w:szCs w:val="28"/>
    </w:rPr>
  </w:style>
  <w:style w:type="paragraph" w:customStyle="1" w:styleId="Legenda6">
    <w:name w:val="Legenda6"/>
    <w:basedOn w:val="Normal"/>
    <w:pPr>
      <w:suppressLineNumbers/>
      <w:spacing w:before="120" w:after="120"/>
    </w:pPr>
    <w:rPr>
      <w:rFonts w:cs="Tahoma"/>
      <w:i/>
      <w:iCs/>
    </w:rPr>
  </w:style>
  <w:style w:type="paragraph" w:customStyle="1" w:styleId="Ttulo10">
    <w:name w:val="Título1"/>
    <w:basedOn w:val="Normal"/>
    <w:next w:val="Corpodetexto"/>
    <w:pPr>
      <w:keepNext/>
      <w:spacing w:before="240" w:after="120"/>
    </w:pPr>
    <w:rPr>
      <w:rFonts w:ascii="Arial" w:eastAsia="Lucida Sans Unicode" w:hAnsi="Arial" w:cs="Tahoma"/>
      <w:sz w:val="28"/>
      <w:szCs w:val="28"/>
    </w:rPr>
  </w:style>
  <w:style w:type="paragraph" w:customStyle="1" w:styleId="Legenda5">
    <w:name w:val="Legenda5"/>
    <w:basedOn w:val="Normal"/>
    <w:pPr>
      <w:suppressLineNumbers/>
      <w:spacing w:before="120" w:after="120"/>
    </w:pPr>
    <w:rPr>
      <w:rFonts w:cs="Tahoma"/>
      <w:i/>
      <w:iCs/>
    </w:rPr>
  </w:style>
  <w:style w:type="paragraph" w:customStyle="1" w:styleId="Captulo">
    <w:name w:val="Capítulo"/>
    <w:basedOn w:val="Normal"/>
    <w:next w:val="Corpodetexto"/>
    <w:pPr>
      <w:keepNext/>
      <w:spacing w:before="240" w:after="120"/>
    </w:pPr>
    <w:rPr>
      <w:rFonts w:ascii="Arial" w:eastAsia="Arial Unicode MS" w:hAnsi="Arial" w:cs="Tahoma"/>
      <w:sz w:val="28"/>
      <w:szCs w:val="28"/>
    </w:rPr>
  </w:style>
  <w:style w:type="paragraph" w:customStyle="1" w:styleId="Legenda4">
    <w:name w:val="Legenda4"/>
    <w:basedOn w:val="Normal"/>
    <w:pPr>
      <w:suppressLineNumbers/>
      <w:spacing w:before="120" w:after="120"/>
    </w:pPr>
    <w:rPr>
      <w:rFonts w:cs="Tahoma"/>
      <w:i/>
      <w:iCs/>
    </w:rPr>
  </w:style>
  <w:style w:type="paragraph" w:customStyle="1" w:styleId="Legenda3">
    <w:name w:val="Legenda3"/>
    <w:basedOn w:val="Normal"/>
    <w:pPr>
      <w:suppressLineNumbers/>
      <w:spacing w:before="120" w:after="120"/>
    </w:pPr>
    <w:rPr>
      <w:rFonts w:cs="Tahoma"/>
      <w:i/>
      <w:iCs/>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Cabealho">
    <w:name w:val="header"/>
    <w:basedOn w:val="Normal"/>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Normal1">
    <w:name w:val="Normal1"/>
    <w:basedOn w:val="Normal"/>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uppressAutoHyphens w:val="0"/>
      <w:jc w:val="both"/>
    </w:pPr>
    <w:rPr>
      <w:rFonts w:ascii="Arial" w:hAnsi="Arial" w:cs="Arial"/>
      <w:spacing w:val="-3"/>
      <w:szCs w:val="20"/>
    </w:rPr>
  </w:style>
  <w:style w:type="paragraph" w:customStyle="1" w:styleId="Corpodetexto21">
    <w:name w:val="Corpo de texto 21"/>
    <w:basedOn w:val="Normal"/>
    <w:pPr>
      <w:widowControl w:val="0"/>
      <w:suppressAutoHyphens w:val="0"/>
      <w:overflowPunct w:val="0"/>
      <w:autoSpaceDE w:val="0"/>
      <w:textAlignment w:val="baseline"/>
    </w:pPr>
    <w:rPr>
      <w:rFonts w:ascii="Arial" w:hAnsi="Arial" w:cs="Arial"/>
      <w:szCs w:val="20"/>
    </w:rPr>
  </w:style>
  <w:style w:type="paragraph" w:styleId="NormalWeb">
    <w:name w:val="Normal (Web)"/>
    <w:basedOn w:val="Normal"/>
    <w:uiPriority w:val="99"/>
    <w:pPr>
      <w:suppressAutoHyphens w:val="0"/>
      <w:spacing w:before="280" w:after="28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western">
    <w:name w:val="western"/>
    <w:basedOn w:val="Normal"/>
    <w:pPr>
      <w:suppressAutoHyphens w:val="0"/>
      <w:spacing w:before="280" w:after="119"/>
    </w:pPr>
  </w:style>
  <w:style w:type="paragraph" w:customStyle="1" w:styleId="Corpo">
    <w:name w:val="Corpo"/>
    <w:pPr>
      <w:suppressAutoHyphens/>
    </w:pPr>
    <w:rPr>
      <w:color w:val="000000"/>
      <w:sz w:val="24"/>
    </w:rPr>
  </w:style>
  <w:style w:type="paragraph" w:customStyle="1" w:styleId="vermelho">
    <w:name w:val="vermelho"/>
    <w:basedOn w:val="Corpodetexto"/>
    <w:rPr>
      <w:rFonts w:ascii="Arial" w:hAnsi="Arial" w:cs="Arial"/>
      <w:b/>
      <w:color w:val="0000FF"/>
      <w:sz w:val="22"/>
    </w:rPr>
  </w:style>
  <w:style w:type="paragraph" w:customStyle="1" w:styleId="Style4">
    <w:name w:val="Style4"/>
    <w:basedOn w:val="Normal"/>
    <w:pPr>
      <w:ind w:left="698"/>
      <w:jc w:val="both"/>
    </w:pPr>
    <w:rPr>
      <w:color w:val="FF0000"/>
      <w:sz w:val="22"/>
    </w:rPr>
  </w:style>
  <w:style w:type="paragraph" w:customStyle="1" w:styleId="Standard">
    <w:name w:val="Standard"/>
    <w:rsid w:val="00083A46"/>
    <w:pPr>
      <w:widowControl w:val="0"/>
      <w:suppressAutoHyphens/>
      <w:autoSpaceDN w:val="0"/>
      <w:textAlignment w:val="baseline"/>
    </w:pPr>
    <w:rPr>
      <w:rFonts w:eastAsia="SimSun" w:cs="Mangal"/>
      <w:kern w:val="3"/>
      <w:sz w:val="24"/>
      <w:szCs w:val="24"/>
      <w:lang w:eastAsia="zh-CN" w:bidi="hi-IN"/>
    </w:rPr>
  </w:style>
  <w:style w:type="table" w:styleId="Tabelacomgrade">
    <w:name w:val="Table Grid"/>
    <w:basedOn w:val="Tabelanormal"/>
    <w:rsid w:val="00083A46"/>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link w:val="Rodap"/>
    <w:uiPriority w:val="99"/>
    <w:rsid w:val="00597C79"/>
    <w:rPr>
      <w:sz w:val="24"/>
      <w:szCs w:val="24"/>
      <w:lang w:eastAsia="ar-SA"/>
    </w:rPr>
  </w:style>
  <w:style w:type="paragraph" w:styleId="Textodebalo">
    <w:name w:val="Balloon Text"/>
    <w:basedOn w:val="Normal"/>
    <w:link w:val="TextodebaloChar"/>
    <w:rsid w:val="00EB7168"/>
    <w:rPr>
      <w:rFonts w:ascii="Tahoma" w:hAnsi="Tahoma" w:cs="Tahoma"/>
      <w:sz w:val="16"/>
      <w:szCs w:val="16"/>
    </w:rPr>
  </w:style>
  <w:style w:type="character" w:customStyle="1" w:styleId="TextodebaloChar">
    <w:name w:val="Texto de balão Char"/>
    <w:link w:val="Textodebalo"/>
    <w:rsid w:val="00EB7168"/>
    <w:rPr>
      <w:rFonts w:ascii="Tahoma" w:hAnsi="Tahoma" w:cs="Tahoma"/>
      <w:sz w:val="16"/>
      <w:szCs w:val="16"/>
      <w:lang w:eastAsia="ar-SA"/>
    </w:rPr>
  </w:style>
  <w:style w:type="character" w:customStyle="1" w:styleId="elsevierstylesup">
    <w:name w:val="elsevierstylesup"/>
    <w:basedOn w:val="Fontepargpadro"/>
    <w:rsid w:val="000B35DB"/>
  </w:style>
  <w:style w:type="paragraph" w:customStyle="1" w:styleId="elsevierstylepara">
    <w:name w:val="elsevierstylepara"/>
    <w:basedOn w:val="Normal"/>
    <w:rsid w:val="000B35DB"/>
    <w:pPr>
      <w:suppressAutoHyphens w:val="0"/>
      <w:spacing w:before="100" w:beforeAutospacing="1" w:after="100" w:afterAutospacing="1"/>
    </w:pPr>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6706">
      <w:bodyDiv w:val="1"/>
      <w:marLeft w:val="0"/>
      <w:marRight w:val="0"/>
      <w:marTop w:val="0"/>
      <w:marBottom w:val="0"/>
      <w:divBdr>
        <w:top w:val="none" w:sz="0" w:space="0" w:color="auto"/>
        <w:left w:val="none" w:sz="0" w:space="0" w:color="auto"/>
        <w:bottom w:val="none" w:sz="0" w:space="0" w:color="auto"/>
        <w:right w:val="none" w:sz="0" w:space="0" w:color="auto"/>
      </w:divBdr>
    </w:div>
    <w:div w:id="801845028">
      <w:bodyDiv w:val="1"/>
      <w:marLeft w:val="0"/>
      <w:marRight w:val="0"/>
      <w:marTop w:val="0"/>
      <w:marBottom w:val="0"/>
      <w:divBdr>
        <w:top w:val="none" w:sz="0" w:space="0" w:color="auto"/>
        <w:left w:val="none" w:sz="0" w:space="0" w:color="auto"/>
        <w:bottom w:val="none" w:sz="0" w:space="0" w:color="auto"/>
        <w:right w:val="none" w:sz="0" w:space="0" w:color="auto"/>
      </w:divBdr>
    </w:div>
    <w:div w:id="994263235">
      <w:bodyDiv w:val="1"/>
      <w:marLeft w:val="0"/>
      <w:marRight w:val="0"/>
      <w:marTop w:val="0"/>
      <w:marBottom w:val="0"/>
      <w:divBdr>
        <w:top w:val="none" w:sz="0" w:space="0" w:color="auto"/>
        <w:left w:val="none" w:sz="0" w:space="0" w:color="auto"/>
        <w:bottom w:val="none" w:sz="0" w:space="0" w:color="auto"/>
        <w:right w:val="none" w:sz="0" w:space="0" w:color="auto"/>
      </w:divBdr>
    </w:div>
    <w:div w:id="1299409523">
      <w:bodyDiv w:val="1"/>
      <w:marLeft w:val="0"/>
      <w:marRight w:val="0"/>
      <w:marTop w:val="0"/>
      <w:marBottom w:val="0"/>
      <w:divBdr>
        <w:top w:val="none" w:sz="0" w:space="0" w:color="auto"/>
        <w:left w:val="none" w:sz="0" w:space="0" w:color="auto"/>
        <w:bottom w:val="none" w:sz="0" w:space="0" w:color="auto"/>
        <w:right w:val="none" w:sz="0" w:space="0" w:color="auto"/>
      </w:divBdr>
    </w:div>
    <w:div w:id="1410081516">
      <w:bodyDiv w:val="1"/>
      <w:marLeft w:val="0"/>
      <w:marRight w:val="0"/>
      <w:marTop w:val="0"/>
      <w:marBottom w:val="0"/>
      <w:divBdr>
        <w:top w:val="none" w:sz="0" w:space="0" w:color="auto"/>
        <w:left w:val="none" w:sz="0" w:space="0" w:color="auto"/>
        <w:bottom w:val="none" w:sz="0" w:space="0" w:color="auto"/>
        <w:right w:val="none" w:sz="0" w:space="0" w:color="auto"/>
      </w:divBdr>
    </w:div>
    <w:div w:id="1613171143">
      <w:bodyDiv w:val="1"/>
      <w:marLeft w:val="0"/>
      <w:marRight w:val="0"/>
      <w:marTop w:val="0"/>
      <w:marBottom w:val="0"/>
      <w:divBdr>
        <w:top w:val="none" w:sz="0" w:space="0" w:color="auto"/>
        <w:left w:val="none" w:sz="0" w:space="0" w:color="auto"/>
        <w:bottom w:val="none" w:sz="0" w:space="0" w:color="auto"/>
        <w:right w:val="none" w:sz="0" w:space="0" w:color="auto"/>
      </w:divBdr>
    </w:div>
    <w:div w:id="1730376510">
      <w:bodyDiv w:val="1"/>
      <w:marLeft w:val="0"/>
      <w:marRight w:val="0"/>
      <w:marTop w:val="0"/>
      <w:marBottom w:val="0"/>
      <w:divBdr>
        <w:top w:val="none" w:sz="0" w:space="0" w:color="auto"/>
        <w:left w:val="none" w:sz="0" w:space="0" w:color="auto"/>
        <w:bottom w:val="none" w:sz="0" w:space="0" w:color="auto"/>
        <w:right w:val="none" w:sz="0" w:space="0" w:color="auto"/>
      </w:divBdr>
    </w:div>
    <w:div w:id="1816600621">
      <w:bodyDiv w:val="1"/>
      <w:marLeft w:val="0"/>
      <w:marRight w:val="0"/>
      <w:marTop w:val="0"/>
      <w:marBottom w:val="0"/>
      <w:divBdr>
        <w:top w:val="none" w:sz="0" w:space="0" w:color="auto"/>
        <w:left w:val="none" w:sz="0" w:space="0" w:color="auto"/>
        <w:bottom w:val="none" w:sz="0" w:space="0" w:color="auto"/>
        <w:right w:val="none" w:sz="0" w:space="0" w:color="auto"/>
      </w:divBdr>
    </w:div>
    <w:div w:id="20206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ma.e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3D420-3A3B-4053-A67D-C1BE1C89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PREFEITURA MUNICIPAL DE ARACRUZ</vt:lpstr>
    </vt:vector>
  </TitlesOfParts>
  <Company>WinXP SP2 E</Company>
  <LinksUpToDate>false</LinksUpToDate>
  <CharactersWithSpaces>2695</CharactersWithSpaces>
  <SharedDoc>false</SharedDoc>
  <HLinks>
    <vt:vector size="6" baseType="variant">
      <vt:variant>
        <vt:i4>5308435</vt:i4>
      </vt:variant>
      <vt:variant>
        <vt:i4>0</vt:i4>
      </vt:variant>
      <vt:variant>
        <vt:i4>0</vt:i4>
      </vt:variant>
      <vt:variant>
        <vt:i4>5</vt:i4>
      </vt:variant>
      <vt:variant>
        <vt:lpwstr>http://www.cma.es.gov.br/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ARACRUZ</dc:title>
  <dc:creator>MARCOS VINICIUS SFALSIN ZAMPERLINI - ADMZ</dc:creator>
  <cp:lastModifiedBy>Gabinete José Gomes dos Santos (LULA)</cp:lastModifiedBy>
  <cp:revision>2</cp:revision>
  <cp:lastPrinted>2018-05-04T14:38:00Z</cp:lastPrinted>
  <dcterms:created xsi:type="dcterms:W3CDTF">2021-06-15T17:25:00Z</dcterms:created>
  <dcterms:modified xsi:type="dcterms:W3CDTF">2021-06-15T17:25:00Z</dcterms:modified>
</cp:coreProperties>
</file>