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24A3" w:rsidRPr="00DC11DC" w:rsidRDefault="009224A3" w:rsidP="009224A3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DC11DC">
        <w:rPr>
          <w:rFonts w:ascii="Century Gothic" w:hAnsi="Century Gothic" w:cs="Arial"/>
          <w:b/>
        </w:rPr>
        <w:t>EXMº</w:t>
      </w:r>
      <w:proofErr w:type="spellEnd"/>
      <w:r w:rsidRPr="00DC11DC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9224A3" w:rsidRPr="00DC11DC" w:rsidRDefault="009224A3" w:rsidP="009224A3">
      <w:pPr>
        <w:jc w:val="both"/>
        <w:rPr>
          <w:rFonts w:ascii="Century Gothic" w:hAnsi="Century Gothic"/>
          <w:b/>
        </w:rPr>
      </w:pPr>
    </w:p>
    <w:p w:rsidR="009224A3" w:rsidRPr="00DC11DC" w:rsidRDefault="009224A3" w:rsidP="009224A3">
      <w:pPr>
        <w:jc w:val="both"/>
        <w:rPr>
          <w:rFonts w:ascii="Century Gothic" w:hAnsi="Century Gothic" w:cs="Arial"/>
        </w:rPr>
      </w:pPr>
      <w:r w:rsidRPr="00DC11DC">
        <w:rPr>
          <w:rFonts w:ascii="Century Gothic" w:hAnsi="Century Gothic" w:cs="Arial"/>
          <w:b/>
        </w:rPr>
        <w:t xml:space="preserve">O vereador José Gomes dos Santos, </w:t>
      </w:r>
      <w:r w:rsidRPr="00DC11DC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9224A3" w:rsidRPr="00DC11DC" w:rsidRDefault="009224A3" w:rsidP="009224A3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0F4F53" w:rsidRPr="00DC11DC" w:rsidRDefault="000F4F53" w:rsidP="009224A3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DC11DC" w:rsidRDefault="0003340D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DC11DC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DC11DC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AA3C2D" w:rsidRPr="00DC11DC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C36DDB" w:rsidRPr="00DC11DC">
        <w:rPr>
          <w:rFonts w:ascii="Century Gothic" w:eastAsia="BatangChe" w:hAnsi="Century Gothic" w:cs="Arial"/>
          <w:b/>
          <w:sz w:val="28"/>
          <w:szCs w:val="28"/>
        </w:rPr>
        <w:t xml:space="preserve">        </w:t>
      </w:r>
      <w:r w:rsidR="005A7800" w:rsidRPr="00DC11DC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6446F3" w:rsidRPr="00DC11DC">
        <w:rPr>
          <w:rFonts w:ascii="Century Gothic" w:eastAsia="BatangChe" w:hAnsi="Century Gothic" w:cs="Arial"/>
          <w:b/>
          <w:sz w:val="28"/>
          <w:szCs w:val="28"/>
        </w:rPr>
        <w:t>20</w:t>
      </w:r>
      <w:r w:rsidR="00DC11DC" w:rsidRPr="00DC11DC">
        <w:rPr>
          <w:rFonts w:ascii="Century Gothic" w:eastAsia="BatangChe" w:hAnsi="Century Gothic" w:cs="Arial"/>
          <w:b/>
          <w:sz w:val="28"/>
          <w:szCs w:val="28"/>
        </w:rPr>
        <w:t>21</w:t>
      </w:r>
    </w:p>
    <w:p w:rsidR="00B13C0A" w:rsidRPr="00DC11DC" w:rsidRDefault="00B13C0A" w:rsidP="006446F3">
      <w:pPr>
        <w:rPr>
          <w:rFonts w:ascii="Century Gothic" w:hAnsi="Century Gothic"/>
          <w:b/>
          <w:sz w:val="28"/>
          <w:szCs w:val="28"/>
        </w:rPr>
      </w:pPr>
    </w:p>
    <w:p w:rsidR="00F43CE9" w:rsidRPr="00DC11DC" w:rsidRDefault="00F43CE9" w:rsidP="00A902AE">
      <w:pPr>
        <w:jc w:val="both"/>
        <w:rPr>
          <w:rFonts w:ascii="Century Gothic" w:hAnsi="Century Gothic" w:cs="Arial"/>
        </w:rPr>
      </w:pPr>
      <w:r w:rsidRPr="00DC11DC">
        <w:rPr>
          <w:rFonts w:ascii="Century Gothic" w:hAnsi="Century Gothic" w:cs="Arial"/>
        </w:rPr>
        <w:t xml:space="preserve">              </w:t>
      </w:r>
      <w:r w:rsidR="00887D71" w:rsidRPr="00DC11DC">
        <w:rPr>
          <w:rFonts w:ascii="Century Gothic" w:hAnsi="Century Gothic" w:cs="Arial"/>
        </w:rPr>
        <w:t xml:space="preserve">Indico ao </w:t>
      </w:r>
      <w:r w:rsidR="003F4B2B" w:rsidRPr="00DC11DC">
        <w:rPr>
          <w:rFonts w:ascii="Century Gothic" w:hAnsi="Century Gothic" w:cs="Arial"/>
        </w:rPr>
        <w:t xml:space="preserve">Exmo. </w:t>
      </w:r>
      <w:proofErr w:type="spellStart"/>
      <w:r w:rsidR="00AA3C2D" w:rsidRPr="00DC11DC">
        <w:rPr>
          <w:rFonts w:ascii="Century Gothic" w:hAnsi="Century Gothic" w:cs="Arial"/>
        </w:rPr>
        <w:t>Sr</w:t>
      </w:r>
      <w:proofErr w:type="spellEnd"/>
      <w:r w:rsidR="00887D71" w:rsidRPr="00DC11DC">
        <w:rPr>
          <w:rFonts w:ascii="Century Gothic" w:hAnsi="Century Gothic" w:cs="Arial"/>
        </w:rPr>
        <w:t xml:space="preserve"> </w:t>
      </w:r>
      <w:r w:rsidR="000E1407" w:rsidRPr="00DC11DC">
        <w:rPr>
          <w:rFonts w:ascii="Century Gothic" w:hAnsi="Century Gothic" w:cs="Arial"/>
        </w:rPr>
        <w:t>Prefeito Municipal</w:t>
      </w:r>
      <w:r w:rsidR="009F31E8" w:rsidRPr="00DC11DC">
        <w:rPr>
          <w:rFonts w:ascii="Century Gothic" w:hAnsi="Century Gothic" w:cs="Arial"/>
        </w:rPr>
        <w:t xml:space="preserve"> </w:t>
      </w:r>
      <w:r w:rsidR="000E1407" w:rsidRPr="00DC11DC">
        <w:rPr>
          <w:rFonts w:ascii="Century Gothic" w:hAnsi="Century Gothic" w:cs="Arial"/>
        </w:rPr>
        <w:t xml:space="preserve">que providencie junto </w:t>
      </w:r>
      <w:r w:rsidR="00AA3C2D" w:rsidRPr="00DC11DC">
        <w:rPr>
          <w:rFonts w:ascii="Century Gothic" w:hAnsi="Century Gothic" w:cs="Arial"/>
        </w:rPr>
        <w:t xml:space="preserve">à </w:t>
      </w:r>
      <w:r w:rsidR="000E1407" w:rsidRPr="00DC11DC">
        <w:rPr>
          <w:rFonts w:ascii="Century Gothic" w:hAnsi="Century Gothic" w:cs="Arial"/>
        </w:rPr>
        <w:t xml:space="preserve">secretaria responsável, </w:t>
      </w:r>
      <w:r w:rsidR="00FC6CC8" w:rsidRPr="00DC11DC">
        <w:rPr>
          <w:rFonts w:ascii="Century Gothic" w:hAnsi="Century Gothic" w:cs="Arial"/>
        </w:rPr>
        <w:t xml:space="preserve">que seja disponibilizado material esportivo tais </w:t>
      </w:r>
      <w:proofErr w:type="gramStart"/>
      <w:r w:rsidR="00FC6CC8" w:rsidRPr="00DC11DC">
        <w:rPr>
          <w:rFonts w:ascii="Century Gothic" w:hAnsi="Century Gothic" w:cs="Arial"/>
        </w:rPr>
        <w:t>como ,</w:t>
      </w:r>
      <w:proofErr w:type="gramEnd"/>
      <w:r w:rsidR="00FC6CC8" w:rsidRPr="00DC11DC">
        <w:rPr>
          <w:rFonts w:ascii="Century Gothic" w:hAnsi="Century Gothic" w:cs="Arial"/>
        </w:rPr>
        <w:t xml:space="preserve"> dois conjunto de uniformes, bolas, redes </w:t>
      </w:r>
      <w:proofErr w:type="spellStart"/>
      <w:r w:rsidR="00FC6CC8" w:rsidRPr="00DC11DC">
        <w:rPr>
          <w:rFonts w:ascii="Century Gothic" w:hAnsi="Century Gothic" w:cs="Arial"/>
        </w:rPr>
        <w:t>etc</w:t>
      </w:r>
      <w:proofErr w:type="spellEnd"/>
      <w:r w:rsidR="00FC6CC8" w:rsidRPr="00DC11DC">
        <w:rPr>
          <w:rFonts w:ascii="Century Gothic" w:hAnsi="Century Gothic" w:cs="Arial"/>
        </w:rPr>
        <w:t>, para os times amadores masculinos e femininos do município</w:t>
      </w:r>
      <w:r w:rsidR="00DA1043" w:rsidRPr="00DC11DC">
        <w:rPr>
          <w:rFonts w:ascii="Century Gothic" w:hAnsi="Century Gothic" w:cs="Arial"/>
        </w:rPr>
        <w:t xml:space="preserve"> </w:t>
      </w:r>
      <w:r w:rsidR="006F6641" w:rsidRPr="00DC11DC">
        <w:rPr>
          <w:rFonts w:ascii="Century Gothic" w:hAnsi="Century Gothic" w:cs="Arial"/>
        </w:rPr>
        <w:t>- Aracruz/ES.</w:t>
      </w:r>
      <w:r w:rsidR="007D3A8E" w:rsidRPr="00DC11DC">
        <w:rPr>
          <w:rFonts w:ascii="Century Gothic" w:hAnsi="Century Gothic" w:cs="Arial"/>
        </w:rPr>
        <w:t xml:space="preserve"> </w:t>
      </w:r>
    </w:p>
    <w:p w:rsidR="009A05B4" w:rsidRPr="00DC11DC" w:rsidRDefault="009A05B4" w:rsidP="007174A9">
      <w:pPr>
        <w:rPr>
          <w:rFonts w:ascii="Century Gothic" w:hAnsi="Century Gothic" w:cs="Arial"/>
          <w:b/>
          <w:sz w:val="28"/>
          <w:szCs w:val="28"/>
        </w:rPr>
      </w:pPr>
    </w:p>
    <w:p w:rsidR="00AC7D0F" w:rsidRPr="00DC11DC" w:rsidRDefault="00F43CE9" w:rsidP="001A7339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DC11DC">
        <w:rPr>
          <w:rFonts w:ascii="Century Gothic" w:hAnsi="Century Gothic" w:cs="Arial"/>
          <w:b/>
          <w:sz w:val="28"/>
          <w:szCs w:val="28"/>
        </w:rPr>
        <w:t>JUSTIFICATIVA</w:t>
      </w:r>
    </w:p>
    <w:p w:rsidR="009A05B4" w:rsidRPr="00DC11DC" w:rsidRDefault="009A05B4" w:rsidP="00A902AE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214615" w:rsidRPr="00DC11DC" w:rsidRDefault="00214615" w:rsidP="00DC11DC">
      <w:pPr>
        <w:shd w:val="clear" w:color="auto" w:fill="FFFFFF"/>
        <w:suppressAutoHyphens w:val="0"/>
        <w:jc w:val="both"/>
        <w:textAlignment w:val="baseline"/>
        <w:rPr>
          <w:rFonts w:ascii="Century Gothic" w:hAnsi="Century Gothic" w:cs="Arial"/>
          <w:color w:val="000000" w:themeColor="text1"/>
          <w:lang w:eastAsia="pt-BR"/>
        </w:rPr>
      </w:pPr>
      <w:r w:rsidRPr="00DC11DC">
        <w:rPr>
          <w:rFonts w:ascii="Century Gothic" w:hAnsi="Century Gothic" w:cs="Arial"/>
          <w:color w:val="000000" w:themeColor="text1"/>
          <w:shd w:val="clear" w:color="auto" w:fill="FFFFFF"/>
        </w:rPr>
        <w:t>Se recorrermos ao dicionário, a palavra ‘amador’ significa amar e cultivar qualquer arte ou esporte por prazer, e não por profissão. Já o ‘profissional’ é para aquele que exerce a atividade como estilo de vida, ou seja, uma ocupação especializada.</w:t>
      </w:r>
    </w:p>
    <w:p w:rsidR="00214615" w:rsidRPr="00DC11DC" w:rsidRDefault="00214615" w:rsidP="00DC11DC">
      <w:pPr>
        <w:shd w:val="clear" w:color="auto" w:fill="FFFFFF"/>
        <w:suppressAutoHyphens w:val="0"/>
        <w:spacing w:line="0" w:lineRule="auto"/>
        <w:jc w:val="both"/>
        <w:textAlignment w:val="baseline"/>
        <w:rPr>
          <w:rFonts w:ascii="Century Gothic" w:hAnsi="Century Gothic"/>
          <w:color w:val="444444"/>
          <w:lang w:eastAsia="pt-BR"/>
        </w:rPr>
      </w:pPr>
      <w:r w:rsidRPr="00DC11DC">
        <w:rPr>
          <w:rFonts w:ascii="Century Gothic" w:hAnsi="Century Gothic"/>
          <w:color w:val="444444"/>
          <w:bdr w:val="none" w:sz="0" w:space="0" w:color="auto" w:frame="1"/>
          <w:lang w:eastAsia="pt-BR"/>
        </w:rPr>
        <w:t>Anúncios</w:t>
      </w:r>
    </w:p>
    <w:p w:rsidR="00DC11DC" w:rsidRPr="00DC11DC" w:rsidRDefault="00214615" w:rsidP="00DC11DC">
      <w:pPr>
        <w:pStyle w:val="NormalWeb"/>
        <w:shd w:val="clear" w:color="auto" w:fill="FFFFFF"/>
        <w:spacing w:before="0" w:after="0"/>
        <w:jc w:val="both"/>
        <w:textAlignment w:val="baseline"/>
        <w:rPr>
          <w:rFonts w:ascii="Century Gothic" w:hAnsi="Century Gothic"/>
          <w:color w:val="333333"/>
          <w:lang w:eastAsia="pt-BR"/>
        </w:rPr>
      </w:pPr>
      <w:r w:rsidRPr="00DC11DC">
        <w:rPr>
          <w:rFonts w:ascii="Century Gothic" w:hAnsi="Century Gothic" w:cs="Arial"/>
          <w:color w:val="000000" w:themeColor="text1"/>
          <w:bdr w:val="none" w:sz="0" w:space="0" w:color="auto" w:frame="1"/>
          <w:lang w:eastAsia="pt-BR"/>
        </w:rPr>
        <w:t>As dificuldades para a manutenção do futebol amador em Aracruz são inúmeras. Apesar de alguns times contarem com investimento próprio e patrocínio para tentar se manter, a realidade da maioria é bem diferente. Cada etapa, desde a confecção dos uniformes e sua lavagem até o dinheiro gasto no campeonato, traz inúmeros esforços para as equipes se manterem. Mas a relação entre o investimento e a emoção que o esporte fornece não são diretamente proporcionais. Apesar de todas as dificuldades, o amador mantém viva a paixão de milhares de torcedores, através da mãe ou da tia que lava o uniforme, do amigo que doa uma bola etc.</w:t>
      </w:r>
      <w:r w:rsidR="00573A0A" w:rsidRPr="00DC11DC">
        <w:rPr>
          <w:rFonts w:ascii="Century Gothic" w:hAnsi="Century Gothic" w:cs="Arial"/>
          <w:color w:val="000000" w:themeColor="text1"/>
          <w:bdr w:val="none" w:sz="0" w:space="0" w:color="auto" w:frame="1"/>
          <w:lang w:eastAsia="pt-BR"/>
        </w:rPr>
        <w:t xml:space="preserve"> </w:t>
      </w:r>
      <w:proofErr w:type="spellStart"/>
      <w:r w:rsidR="00573A0A" w:rsidRPr="00DC11DC">
        <w:rPr>
          <w:rFonts w:ascii="Century Gothic" w:hAnsi="Century Gothic" w:cs="Arial"/>
          <w:color w:val="000000" w:themeColor="text1"/>
          <w:bdr w:val="none" w:sz="0" w:space="0" w:color="auto" w:frame="1"/>
          <w:lang w:eastAsia="pt-BR"/>
        </w:rPr>
        <w:t>È</w:t>
      </w:r>
      <w:proofErr w:type="spellEnd"/>
      <w:r w:rsidR="00573A0A" w:rsidRPr="00DC11DC">
        <w:rPr>
          <w:rFonts w:ascii="Century Gothic" w:hAnsi="Century Gothic" w:cs="Arial"/>
          <w:color w:val="000000" w:themeColor="text1"/>
          <w:bdr w:val="none" w:sz="0" w:space="0" w:color="auto" w:frame="1"/>
          <w:lang w:eastAsia="pt-BR"/>
        </w:rPr>
        <w:t xml:space="preserve"> de suma importância que o município </w:t>
      </w:r>
      <w:proofErr w:type="gramStart"/>
      <w:r w:rsidR="00573A0A" w:rsidRPr="00DC11DC">
        <w:rPr>
          <w:rFonts w:ascii="Century Gothic" w:hAnsi="Century Gothic" w:cs="Arial"/>
          <w:color w:val="000000" w:themeColor="text1"/>
          <w:bdr w:val="none" w:sz="0" w:space="0" w:color="auto" w:frame="1"/>
          <w:lang w:eastAsia="pt-BR"/>
        </w:rPr>
        <w:t xml:space="preserve">possa </w:t>
      </w:r>
      <w:r w:rsidRPr="00DC11DC">
        <w:rPr>
          <w:rFonts w:ascii="Century Gothic" w:hAnsi="Century Gothic" w:cs="Arial"/>
          <w:color w:val="000000" w:themeColor="text1"/>
          <w:bdr w:val="none" w:sz="0" w:space="0" w:color="auto" w:frame="1"/>
          <w:lang w:eastAsia="pt-BR"/>
        </w:rPr>
        <w:t xml:space="preserve"> da</w:t>
      </w:r>
      <w:r w:rsidR="00573A0A" w:rsidRPr="00DC11DC">
        <w:rPr>
          <w:rFonts w:ascii="Century Gothic" w:hAnsi="Century Gothic" w:cs="Arial"/>
          <w:color w:val="000000" w:themeColor="text1"/>
          <w:bdr w:val="none" w:sz="0" w:space="0" w:color="auto" w:frame="1"/>
          <w:lang w:eastAsia="pt-BR"/>
        </w:rPr>
        <w:t>r</w:t>
      </w:r>
      <w:proofErr w:type="gramEnd"/>
      <w:r w:rsidR="00573A0A" w:rsidRPr="00DC11DC">
        <w:rPr>
          <w:rFonts w:ascii="Century Gothic" w:hAnsi="Century Gothic" w:cs="Arial"/>
          <w:color w:val="000000" w:themeColor="text1"/>
          <w:bdr w:val="none" w:sz="0" w:space="0" w:color="auto" w:frame="1"/>
          <w:lang w:eastAsia="pt-BR"/>
        </w:rPr>
        <w:t xml:space="preserve"> sua contribuição para que os times de futebol amador sejam estruturados em nosso município. </w:t>
      </w:r>
      <w:r w:rsidR="00DC11DC" w:rsidRPr="00DC11DC">
        <w:rPr>
          <w:rFonts w:ascii="Century Gothic" w:hAnsi="Century Gothic"/>
          <w:color w:val="333333"/>
          <w:lang w:eastAsia="pt-BR"/>
        </w:rPr>
        <w:t>Muitos atletas famosos começaram jogando bola em campos de várzea e conquistaram experiência disputando campeonatos regionais amadores. Aos poucos, eles foram se destacando nessa categoria, até que um dia tiveram a oportunidade de mostrar o talento para os grandes clubes.</w:t>
      </w:r>
    </w:p>
    <w:p w:rsidR="00DC11DC" w:rsidRPr="00DC11DC" w:rsidRDefault="00DC11DC" w:rsidP="00DC11DC">
      <w:pPr>
        <w:shd w:val="clear" w:color="auto" w:fill="FFFFFF"/>
        <w:suppressAutoHyphens w:val="0"/>
        <w:jc w:val="both"/>
        <w:textAlignment w:val="baseline"/>
        <w:rPr>
          <w:rFonts w:ascii="Century Gothic" w:hAnsi="Century Gothic"/>
          <w:color w:val="333333"/>
          <w:lang w:eastAsia="pt-BR"/>
        </w:rPr>
      </w:pPr>
      <w:r w:rsidRPr="00DC11DC">
        <w:rPr>
          <w:rFonts w:ascii="Century Gothic" w:hAnsi="Century Gothic"/>
          <w:color w:val="333333"/>
          <w:lang w:eastAsia="pt-BR"/>
        </w:rPr>
        <w:t>Por isso, esses campeonatos amadores influenciam bastante o futebol profissional. A técnica, a tática e o estilo de jogadas são completamente diferentes daqueles que são realizados nas categorias de base. Principalmente nas </w:t>
      </w:r>
      <w:r w:rsidRPr="00DC11DC">
        <w:rPr>
          <w:rFonts w:ascii="Century Gothic" w:hAnsi="Century Gothic"/>
          <w:b/>
          <w:bCs/>
          <w:color w:val="333333"/>
          <w:bdr w:val="none" w:sz="0" w:space="0" w:color="auto" w:frame="1"/>
          <w:lang w:eastAsia="pt-BR"/>
        </w:rPr>
        <w:t>escolinhas de futebol infanto-juvenis</w:t>
      </w:r>
      <w:r w:rsidRPr="00DC11DC">
        <w:rPr>
          <w:rFonts w:ascii="Century Gothic" w:hAnsi="Century Gothic"/>
          <w:color w:val="333333"/>
          <w:lang w:eastAsia="pt-BR"/>
        </w:rPr>
        <w:t>.</w:t>
      </w:r>
    </w:p>
    <w:p w:rsidR="00DC11DC" w:rsidRPr="00DC11DC" w:rsidRDefault="00DC11DC" w:rsidP="00DC11DC">
      <w:pPr>
        <w:shd w:val="clear" w:color="auto" w:fill="FFFFFF"/>
        <w:suppressAutoHyphens w:val="0"/>
        <w:jc w:val="both"/>
        <w:textAlignment w:val="baseline"/>
        <w:rPr>
          <w:rFonts w:ascii="Century Gothic" w:hAnsi="Century Gothic"/>
          <w:color w:val="333333"/>
          <w:lang w:eastAsia="pt-BR"/>
        </w:rPr>
      </w:pPr>
      <w:r w:rsidRPr="00DC11DC">
        <w:rPr>
          <w:rFonts w:ascii="Century Gothic" w:hAnsi="Century Gothic"/>
          <w:color w:val="333333"/>
          <w:lang w:eastAsia="pt-BR"/>
        </w:rPr>
        <w:t>Os jogadores formados na </w:t>
      </w:r>
      <w:r w:rsidRPr="00DC11DC">
        <w:rPr>
          <w:rFonts w:ascii="Century Gothic" w:hAnsi="Century Gothic"/>
          <w:b/>
          <w:bCs/>
          <w:color w:val="333333"/>
          <w:bdr w:val="none" w:sz="0" w:space="0" w:color="auto" w:frame="1"/>
          <w:lang w:eastAsia="pt-BR"/>
        </w:rPr>
        <w:t>base dos clubes</w:t>
      </w:r>
      <w:r w:rsidRPr="00DC11DC">
        <w:rPr>
          <w:rFonts w:ascii="Century Gothic" w:hAnsi="Century Gothic"/>
          <w:color w:val="333333"/>
          <w:lang w:eastAsia="pt-BR"/>
        </w:rPr>
        <w:t> se destacam por ter uma </w:t>
      </w:r>
      <w:r w:rsidRPr="00DC11DC">
        <w:rPr>
          <w:rFonts w:ascii="Century Gothic" w:hAnsi="Century Gothic"/>
          <w:b/>
          <w:bCs/>
          <w:color w:val="333333"/>
          <w:bdr w:val="none" w:sz="0" w:space="0" w:color="auto" w:frame="1"/>
          <w:lang w:eastAsia="pt-BR"/>
        </w:rPr>
        <w:t>visão mais tática e sistematizada do jogo</w:t>
      </w:r>
      <w:r w:rsidRPr="00DC11DC">
        <w:rPr>
          <w:rFonts w:ascii="Century Gothic" w:hAnsi="Century Gothic"/>
          <w:color w:val="333333"/>
          <w:lang w:eastAsia="pt-BR"/>
        </w:rPr>
        <w:t xml:space="preserve">. Diferente dos atletas formados nos campos </w:t>
      </w:r>
      <w:r w:rsidRPr="00DC11DC">
        <w:rPr>
          <w:rFonts w:ascii="Century Gothic" w:hAnsi="Century Gothic"/>
          <w:color w:val="333333"/>
          <w:lang w:eastAsia="pt-BR"/>
        </w:rPr>
        <w:lastRenderedPageBreak/>
        <w:t>amadores, que conseguem ter o poder de improvisação potencializado por desenvolver tão bem o lado </w:t>
      </w:r>
      <w:r w:rsidRPr="00DC11DC">
        <w:rPr>
          <w:rFonts w:ascii="Century Gothic" w:hAnsi="Century Gothic"/>
          <w:b/>
          <w:bCs/>
          <w:color w:val="333333"/>
          <w:bdr w:val="none" w:sz="0" w:space="0" w:color="auto" w:frame="1"/>
          <w:lang w:eastAsia="pt-BR"/>
        </w:rPr>
        <w:t>empírico e técnico</w:t>
      </w:r>
      <w:r w:rsidRPr="00DC11DC">
        <w:rPr>
          <w:rFonts w:ascii="Century Gothic" w:hAnsi="Century Gothic"/>
          <w:color w:val="333333"/>
          <w:lang w:eastAsia="pt-BR"/>
        </w:rPr>
        <w:t> do jogo.</w:t>
      </w:r>
    </w:p>
    <w:p w:rsidR="00214615" w:rsidRPr="00214615" w:rsidRDefault="00214615" w:rsidP="00903271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color w:val="000000" w:themeColor="text1"/>
          <w:lang w:eastAsia="pt-BR"/>
        </w:rPr>
      </w:pPr>
    </w:p>
    <w:p w:rsidR="00214615" w:rsidRPr="00214615" w:rsidRDefault="00214615" w:rsidP="00214615">
      <w:pPr>
        <w:shd w:val="clear" w:color="auto" w:fill="FFFFFF"/>
        <w:suppressAutoHyphens w:val="0"/>
        <w:spacing w:line="0" w:lineRule="auto"/>
        <w:textAlignment w:val="baseline"/>
        <w:rPr>
          <w:rFonts w:ascii="Arial" w:hAnsi="Arial" w:cs="Arial"/>
          <w:color w:val="444444"/>
          <w:lang w:eastAsia="pt-BR"/>
        </w:rPr>
      </w:pPr>
      <w:r w:rsidRPr="00214615">
        <w:rPr>
          <w:rFonts w:ascii="Arial" w:hAnsi="Arial" w:cs="Arial"/>
          <w:color w:val="444444"/>
          <w:bdr w:val="none" w:sz="0" w:space="0" w:color="auto" w:frame="1"/>
          <w:lang w:eastAsia="pt-BR"/>
        </w:rPr>
        <w:t>Anúncios</w:t>
      </w:r>
    </w:p>
    <w:p w:rsidR="00FD2D8F" w:rsidRPr="00214615" w:rsidRDefault="00FD2D8F" w:rsidP="001A7339">
      <w:pPr>
        <w:jc w:val="both"/>
        <w:rPr>
          <w:rFonts w:ascii="Arial" w:hAnsi="Arial" w:cs="Arial"/>
          <w:color w:val="000000" w:themeColor="text1"/>
        </w:rPr>
      </w:pPr>
    </w:p>
    <w:p w:rsidR="00CB3C24" w:rsidRDefault="00CB3C24" w:rsidP="001A7339">
      <w:pPr>
        <w:jc w:val="both"/>
        <w:rPr>
          <w:rFonts w:ascii="Arial" w:hAnsi="Arial" w:cs="Arial"/>
        </w:rPr>
      </w:pPr>
    </w:p>
    <w:p w:rsidR="00CB4B2D" w:rsidRDefault="009224A3" w:rsidP="009224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43B07">
        <w:rPr>
          <w:rFonts w:ascii="Arial" w:hAnsi="Arial" w:cs="Arial"/>
        </w:rPr>
        <w:t>E</w:t>
      </w:r>
      <w:r w:rsidR="00D0742F">
        <w:rPr>
          <w:rFonts w:ascii="Arial" w:hAnsi="Arial" w:cs="Arial"/>
        </w:rPr>
        <w:t xml:space="preserve">sperando ter demonstrado a real necessidade da presente indicação, subscrevo-me. </w:t>
      </w:r>
    </w:p>
    <w:p w:rsidR="00BD08EE" w:rsidRDefault="00BD08EE" w:rsidP="00D0742F">
      <w:pPr>
        <w:rPr>
          <w:rFonts w:ascii="Arial" w:hAnsi="Arial" w:cs="Arial"/>
        </w:rPr>
      </w:pPr>
    </w:p>
    <w:p w:rsidR="001A7339" w:rsidRDefault="001A7339" w:rsidP="00D0742F">
      <w:pPr>
        <w:rPr>
          <w:rFonts w:ascii="Arial" w:hAnsi="Arial" w:cs="Arial"/>
        </w:rPr>
      </w:pPr>
    </w:p>
    <w:p w:rsidR="008D2C88" w:rsidRDefault="00524B89" w:rsidP="00D0742F">
      <w:pPr>
        <w:rPr>
          <w:rFonts w:ascii="Arial" w:hAnsi="Arial" w:cs="Arial"/>
        </w:rPr>
      </w:pPr>
      <w:r>
        <w:rPr>
          <w:rFonts w:ascii="Arial" w:hAnsi="Arial" w:cs="Arial"/>
        </w:rPr>
        <w:t>Aracruz/</w:t>
      </w:r>
      <w:r w:rsidR="007D3A8E">
        <w:rPr>
          <w:rFonts w:ascii="Arial" w:hAnsi="Arial" w:cs="Arial"/>
        </w:rPr>
        <w:t>ES,</w:t>
      </w:r>
      <w:r w:rsidR="007174A9">
        <w:rPr>
          <w:rFonts w:ascii="Arial" w:hAnsi="Arial" w:cs="Arial"/>
        </w:rPr>
        <w:t xml:space="preserve"> </w:t>
      </w:r>
      <w:r w:rsidR="00DC11DC">
        <w:rPr>
          <w:rFonts w:ascii="Arial" w:hAnsi="Arial" w:cs="Arial"/>
        </w:rPr>
        <w:t>03</w:t>
      </w:r>
      <w:r w:rsidR="007174A9">
        <w:rPr>
          <w:rFonts w:ascii="Arial" w:hAnsi="Arial" w:cs="Arial"/>
        </w:rPr>
        <w:t xml:space="preserve"> de </w:t>
      </w:r>
      <w:r w:rsidR="00DC11DC">
        <w:rPr>
          <w:rFonts w:ascii="Arial" w:hAnsi="Arial" w:cs="Arial"/>
        </w:rPr>
        <w:t>março</w:t>
      </w:r>
      <w:r w:rsidR="00AC7D0F">
        <w:rPr>
          <w:rFonts w:ascii="Arial" w:hAnsi="Arial" w:cs="Arial"/>
        </w:rPr>
        <w:t xml:space="preserve"> </w:t>
      </w:r>
      <w:r w:rsidR="00CB4B2D">
        <w:rPr>
          <w:rFonts w:ascii="Arial" w:hAnsi="Arial" w:cs="Arial"/>
        </w:rPr>
        <w:t>de 20</w:t>
      </w:r>
      <w:r w:rsidR="00DC11DC">
        <w:rPr>
          <w:rFonts w:ascii="Arial" w:hAnsi="Arial" w:cs="Arial"/>
        </w:rPr>
        <w:t>21</w:t>
      </w:r>
      <w:bookmarkStart w:id="0" w:name="_GoBack"/>
      <w:bookmarkEnd w:id="0"/>
      <w:r w:rsidR="00CB4B2D">
        <w:rPr>
          <w:rFonts w:ascii="Arial" w:hAnsi="Arial" w:cs="Arial"/>
        </w:rPr>
        <w:t xml:space="preserve">. </w:t>
      </w:r>
    </w:p>
    <w:p w:rsidR="008D2C88" w:rsidRDefault="008D2C88" w:rsidP="00D0742F">
      <w:pPr>
        <w:rPr>
          <w:rFonts w:ascii="Arial" w:hAnsi="Arial" w:cs="Arial"/>
        </w:rPr>
      </w:pPr>
    </w:p>
    <w:p w:rsidR="00AC7D0F" w:rsidRDefault="00AC7D0F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AC7D0F" w:rsidRDefault="00AC7D0F" w:rsidP="00D0742F">
      <w:pPr>
        <w:rPr>
          <w:rFonts w:ascii="Arial" w:hAnsi="Arial" w:cs="Arial"/>
        </w:rPr>
      </w:pPr>
    </w:p>
    <w:p w:rsidR="001A7339" w:rsidRDefault="001A7339" w:rsidP="00D0742F">
      <w:pPr>
        <w:rPr>
          <w:rFonts w:ascii="Arial" w:hAnsi="Arial" w:cs="Arial"/>
        </w:rPr>
      </w:pPr>
    </w:p>
    <w:p w:rsidR="00C36DDB" w:rsidRDefault="00C36DDB" w:rsidP="00D0742F">
      <w:pPr>
        <w:rPr>
          <w:rFonts w:ascii="Arial" w:hAnsi="Arial" w:cs="Arial"/>
        </w:rPr>
      </w:pPr>
    </w:p>
    <w:p w:rsidR="00A902AE" w:rsidRDefault="005417E1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7174A9" w:rsidRPr="008D2C88" w:rsidRDefault="00BD08EE" w:rsidP="00DC11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  <w:r w:rsidR="00DC11DC">
        <w:rPr>
          <w:rFonts w:ascii="Arial" w:hAnsi="Arial" w:cs="Arial"/>
          <w:b/>
        </w:rPr>
        <w:t xml:space="preserve"> </w:t>
      </w:r>
      <w:r w:rsidR="008D2C88">
        <w:rPr>
          <w:rFonts w:ascii="Arial" w:hAnsi="Arial" w:cs="Arial"/>
          <w:b/>
        </w:rPr>
        <w:t>Vereador</w:t>
      </w:r>
      <w:r w:rsidR="009224A3">
        <w:rPr>
          <w:rFonts w:ascii="Arial" w:hAnsi="Arial" w:cs="Arial"/>
          <w:b/>
        </w:rPr>
        <w:t xml:space="preserve"> (</w:t>
      </w:r>
      <w:r w:rsidR="00DC11DC">
        <w:rPr>
          <w:rFonts w:ascii="Arial" w:hAnsi="Arial" w:cs="Arial"/>
          <w:b/>
        </w:rPr>
        <w:t>DC</w:t>
      </w:r>
      <w:r w:rsidR="009224A3">
        <w:rPr>
          <w:rFonts w:ascii="Arial" w:hAnsi="Arial" w:cs="Arial"/>
          <w:b/>
        </w:rPr>
        <w:t>)</w:t>
      </w:r>
    </w:p>
    <w:sectPr w:rsidR="007174A9" w:rsidRPr="008D2C88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293" w:rsidRDefault="001A6293">
      <w:r>
        <w:separator/>
      </w:r>
    </w:p>
  </w:endnote>
  <w:endnote w:type="continuationSeparator" w:id="0">
    <w:p w:rsidR="001A6293" w:rsidRDefault="001A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293" w:rsidRDefault="001A6293">
      <w:r>
        <w:separator/>
      </w:r>
    </w:p>
  </w:footnote>
  <w:footnote w:type="continuationSeparator" w:id="0">
    <w:p w:rsidR="001A6293" w:rsidRDefault="001A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3340D"/>
    <w:rsid w:val="00083A46"/>
    <w:rsid w:val="000953AF"/>
    <w:rsid w:val="00095F64"/>
    <w:rsid w:val="000B447E"/>
    <w:rsid w:val="000C5171"/>
    <w:rsid w:val="000E1407"/>
    <w:rsid w:val="000E1CA4"/>
    <w:rsid w:val="000F4F53"/>
    <w:rsid w:val="001153CE"/>
    <w:rsid w:val="001378FD"/>
    <w:rsid w:val="001637CA"/>
    <w:rsid w:val="00185C07"/>
    <w:rsid w:val="00192A8A"/>
    <w:rsid w:val="001A6293"/>
    <w:rsid w:val="001A7339"/>
    <w:rsid w:val="001F26CE"/>
    <w:rsid w:val="00206B48"/>
    <w:rsid w:val="00214615"/>
    <w:rsid w:val="002207E0"/>
    <w:rsid w:val="00227106"/>
    <w:rsid w:val="00232D8C"/>
    <w:rsid w:val="00243637"/>
    <w:rsid w:val="00262B0C"/>
    <w:rsid w:val="002B63CF"/>
    <w:rsid w:val="002C5921"/>
    <w:rsid w:val="00307694"/>
    <w:rsid w:val="00314F8E"/>
    <w:rsid w:val="00320BAB"/>
    <w:rsid w:val="00335021"/>
    <w:rsid w:val="003960DE"/>
    <w:rsid w:val="0039741C"/>
    <w:rsid w:val="003F0FD5"/>
    <w:rsid w:val="003F4B2B"/>
    <w:rsid w:val="00445FF2"/>
    <w:rsid w:val="00454240"/>
    <w:rsid w:val="004636A6"/>
    <w:rsid w:val="00493E6D"/>
    <w:rsid w:val="004B18AE"/>
    <w:rsid w:val="004B19E2"/>
    <w:rsid w:val="004B249D"/>
    <w:rsid w:val="004D32F1"/>
    <w:rsid w:val="004F7E9F"/>
    <w:rsid w:val="00512FD1"/>
    <w:rsid w:val="00517CE8"/>
    <w:rsid w:val="00524B89"/>
    <w:rsid w:val="00536283"/>
    <w:rsid w:val="005417E1"/>
    <w:rsid w:val="00566A4D"/>
    <w:rsid w:val="00572683"/>
    <w:rsid w:val="00573A0A"/>
    <w:rsid w:val="005778FE"/>
    <w:rsid w:val="00597C79"/>
    <w:rsid w:val="005A7800"/>
    <w:rsid w:val="005B2182"/>
    <w:rsid w:val="005B6257"/>
    <w:rsid w:val="005C7652"/>
    <w:rsid w:val="005D0BEE"/>
    <w:rsid w:val="005D14B4"/>
    <w:rsid w:val="005D1954"/>
    <w:rsid w:val="005E3509"/>
    <w:rsid w:val="005E452C"/>
    <w:rsid w:val="005F1FFF"/>
    <w:rsid w:val="005F75EB"/>
    <w:rsid w:val="00624F0C"/>
    <w:rsid w:val="006419E0"/>
    <w:rsid w:val="006446F3"/>
    <w:rsid w:val="006578BE"/>
    <w:rsid w:val="006A207A"/>
    <w:rsid w:val="006A5DA0"/>
    <w:rsid w:val="006F6641"/>
    <w:rsid w:val="00700312"/>
    <w:rsid w:val="007174A9"/>
    <w:rsid w:val="00735C4B"/>
    <w:rsid w:val="00781E3C"/>
    <w:rsid w:val="0078741A"/>
    <w:rsid w:val="007A3F97"/>
    <w:rsid w:val="007A4355"/>
    <w:rsid w:val="007B7B7E"/>
    <w:rsid w:val="007C3FDD"/>
    <w:rsid w:val="007D3A8E"/>
    <w:rsid w:val="008040F8"/>
    <w:rsid w:val="0080699F"/>
    <w:rsid w:val="00824C82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F44E6"/>
    <w:rsid w:val="00903271"/>
    <w:rsid w:val="009224A3"/>
    <w:rsid w:val="0092743F"/>
    <w:rsid w:val="00931860"/>
    <w:rsid w:val="00950639"/>
    <w:rsid w:val="009512C4"/>
    <w:rsid w:val="0096221E"/>
    <w:rsid w:val="00971A74"/>
    <w:rsid w:val="00981998"/>
    <w:rsid w:val="009A05B4"/>
    <w:rsid w:val="009B5A3F"/>
    <w:rsid w:val="009B6B81"/>
    <w:rsid w:val="009C33FF"/>
    <w:rsid w:val="009F31E8"/>
    <w:rsid w:val="00A43B07"/>
    <w:rsid w:val="00A61087"/>
    <w:rsid w:val="00A631FC"/>
    <w:rsid w:val="00A74FB4"/>
    <w:rsid w:val="00A8332A"/>
    <w:rsid w:val="00A902AE"/>
    <w:rsid w:val="00AA0915"/>
    <w:rsid w:val="00AA3C2D"/>
    <w:rsid w:val="00AC7D0F"/>
    <w:rsid w:val="00AD3FF1"/>
    <w:rsid w:val="00B043CD"/>
    <w:rsid w:val="00B13C0A"/>
    <w:rsid w:val="00B50F4E"/>
    <w:rsid w:val="00BC4759"/>
    <w:rsid w:val="00BD08EE"/>
    <w:rsid w:val="00BE64FE"/>
    <w:rsid w:val="00BE7DCD"/>
    <w:rsid w:val="00BF05E0"/>
    <w:rsid w:val="00C01932"/>
    <w:rsid w:val="00C13EBD"/>
    <w:rsid w:val="00C361AB"/>
    <w:rsid w:val="00C36DDB"/>
    <w:rsid w:val="00C56933"/>
    <w:rsid w:val="00C70639"/>
    <w:rsid w:val="00C7449F"/>
    <w:rsid w:val="00C844F5"/>
    <w:rsid w:val="00CB217E"/>
    <w:rsid w:val="00CB3C24"/>
    <w:rsid w:val="00CB4B2D"/>
    <w:rsid w:val="00CE7F09"/>
    <w:rsid w:val="00D0410F"/>
    <w:rsid w:val="00D0742F"/>
    <w:rsid w:val="00D35F16"/>
    <w:rsid w:val="00D448EA"/>
    <w:rsid w:val="00D657CA"/>
    <w:rsid w:val="00D745C4"/>
    <w:rsid w:val="00DA1043"/>
    <w:rsid w:val="00DA5DD1"/>
    <w:rsid w:val="00DC11DC"/>
    <w:rsid w:val="00DD4B53"/>
    <w:rsid w:val="00E041B0"/>
    <w:rsid w:val="00E25A02"/>
    <w:rsid w:val="00E57F14"/>
    <w:rsid w:val="00E902BB"/>
    <w:rsid w:val="00EB7168"/>
    <w:rsid w:val="00ED0673"/>
    <w:rsid w:val="00ED3ECF"/>
    <w:rsid w:val="00EE360E"/>
    <w:rsid w:val="00EE45F4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C6CC8"/>
    <w:rsid w:val="00FD2D8F"/>
    <w:rsid w:val="00FE0A1E"/>
    <w:rsid w:val="00FF22DA"/>
    <w:rsid w:val="00FF261D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FA08A7"/>
  <w15:docId w15:val="{F229D2BB-4C0C-4A88-A5F8-D8050516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922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24A3"/>
    <w:rPr>
      <w:sz w:val="24"/>
      <w:szCs w:val="24"/>
      <w:lang w:eastAsia="ar-SA"/>
    </w:rPr>
  </w:style>
  <w:style w:type="character" w:customStyle="1" w:styleId="wpa-about">
    <w:name w:val="wpa-about"/>
    <w:basedOn w:val="Fontepargpadro"/>
    <w:rsid w:val="00214615"/>
  </w:style>
  <w:style w:type="character" w:styleId="Forte">
    <w:name w:val="Strong"/>
    <w:basedOn w:val="Fontepargpadro"/>
    <w:uiPriority w:val="22"/>
    <w:qFormat/>
    <w:rsid w:val="00DC1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D1BC-2F9B-4249-BFA3-02903202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2770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2021-03-03T16:47:00Z</cp:lastPrinted>
  <dcterms:created xsi:type="dcterms:W3CDTF">2021-03-03T16:50:00Z</dcterms:created>
  <dcterms:modified xsi:type="dcterms:W3CDTF">2021-03-03T16:50:00Z</dcterms:modified>
</cp:coreProperties>
</file>