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EMENDA MODIFICATIVA N°  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AO PROJETO DE LEI N° 010/2019.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O art. 1°, “caput”; o inciso XII do art. 1° e os §4°, §5° e §9° do art. 1° passam a vigorar com as seguintes redações.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 w:rsidRPr="00F94C03">
        <w:rPr>
          <w:rFonts w:ascii="Arial" w:hAnsi="Arial" w:cs="Arial"/>
          <w:b/>
        </w:rPr>
        <w:t>Art. 1</w:t>
      </w:r>
      <w:r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As modalidades de licitação de que trata o art. 22 da Lei n° 8.666/93 poderão ser processadas e julgadas observadas as seguintes etapas consecutivas: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6BEF" w:rsidRDefault="006C6BEF" w:rsidP="006C6BEF">
      <w:pPr>
        <w:jc w:val="both"/>
        <w:rPr>
          <w:rFonts w:ascii="Arial" w:hAnsi="Arial" w:cs="Arial"/>
        </w:rPr>
      </w:pPr>
      <w:r w:rsidRPr="00F94C03">
        <w:rPr>
          <w:rFonts w:ascii="Arial" w:hAnsi="Arial" w:cs="Arial"/>
          <w:b/>
        </w:rPr>
        <w:t>XII</w:t>
      </w:r>
      <w:r>
        <w:rPr>
          <w:rFonts w:ascii="Arial" w:hAnsi="Arial" w:cs="Arial"/>
        </w:rPr>
        <w:t xml:space="preserve"> – Serão aplicadas as sanções previstas no art. 86 e 87 da lei 8.666/93 ou no edital, ao licitante vencedor que, convocado dentro do prazo de validade de sua proposta, não celebrar o contrato.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 w:rsidRPr="00F94C03">
        <w:rPr>
          <w:rFonts w:ascii="Arial" w:hAnsi="Arial" w:cs="Arial"/>
          <w:b/>
        </w:rPr>
        <w:t>§4°</w:t>
      </w:r>
      <w:r>
        <w:rPr>
          <w:rFonts w:ascii="Arial" w:hAnsi="Arial" w:cs="Arial"/>
        </w:rPr>
        <w:t xml:space="preserve"> É facultada a comissão ou autoridade superior, em qualquer fase da licitação, a promoção de diligência destinada a esclarecer ou a complementar a instituição do processo, vedada a inclusão posterior de documento ou informação que deveria constar originariamente da proposta.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 w:rsidRPr="00F94C03">
        <w:rPr>
          <w:rFonts w:ascii="Arial" w:hAnsi="Arial" w:cs="Arial"/>
          <w:b/>
        </w:rPr>
        <w:t>§5°</w:t>
      </w:r>
      <w:r>
        <w:rPr>
          <w:rFonts w:ascii="Arial" w:hAnsi="Arial" w:cs="Arial"/>
        </w:rPr>
        <w:t xml:space="preserve"> - Para os efeitos do disposto no inciso VI deste artigo, desde que haja previsão em edital, a qualquer tempo, julgando necessário, a Comissão de Licitação poderá solicitar a apresentação da s composições analíticas de custos componentes da planilha de preços, encargos sociais e de Benefícios e Despesas Indiretas – BDI à qualquer das concorrentes, a serrem apresentadas no prazo máximo de 03 (três) dias, sob pena de desclassificação do licitante e aplicação de penalidade prevista em edital.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 w:rsidRPr="00F94C03">
        <w:rPr>
          <w:rFonts w:ascii="Arial" w:hAnsi="Arial" w:cs="Arial"/>
          <w:b/>
        </w:rPr>
        <w:t>§9°</w:t>
      </w:r>
      <w:r>
        <w:rPr>
          <w:rFonts w:ascii="Arial" w:hAnsi="Arial" w:cs="Arial"/>
        </w:rPr>
        <w:t xml:space="preserve"> - Não cabe desistência de proposta durante o processo licitatório, salvo por motivo justo decorrente de fato superveniente e aceito pela comissão. 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Aracruz, Es 25 de abril de 2019.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6C6BEF" w:rsidRDefault="006C6BEF" w:rsidP="006C6BEF">
      <w:pPr>
        <w:jc w:val="both"/>
        <w:rPr>
          <w:rFonts w:ascii="Arial" w:hAnsi="Arial" w:cs="Arial"/>
        </w:rPr>
      </w:pPr>
    </w:p>
    <w:p w:rsidR="006C6BEF" w:rsidRDefault="006C6BEF" w:rsidP="006C6B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Ronivaldo Garcia Cravo</w:t>
      </w:r>
    </w:p>
    <w:p w:rsidR="006C6BEF" w:rsidRDefault="006C6BEF" w:rsidP="006C6BEF"/>
    <w:p w:rsidR="00F82E88" w:rsidRDefault="006C6BEF">
      <w:bookmarkStart w:id="0" w:name="_GoBack"/>
      <w:bookmarkEnd w:id="0"/>
    </w:p>
    <w:sectPr w:rsidR="00F82E88">
      <w:headerReference w:type="default" r:id="rId4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371" w:rsidRDefault="006C6BEF">
    <w:pPr>
      <w:pStyle w:val="Cabealho"/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248EF8D4" wp14:editId="1BEC9DC2">
          <wp:simplePos x="0" y="0"/>
          <wp:positionH relativeFrom="column">
            <wp:posOffset>-1032510</wp:posOffset>
          </wp:positionH>
          <wp:positionV relativeFrom="paragraph">
            <wp:posOffset>10160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lum bright="6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0371" w:rsidRDefault="006C6BEF">
    <w:pPr>
      <w:pStyle w:val="Cabealho"/>
      <w:rPr>
        <w:rFonts w:ascii="Consolas" w:hAnsi="Consolas" w:cs="Consolas"/>
        <w:sz w:val="52"/>
        <w:szCs w:val="52"/>
        <w:u w:val="single"/>
      </w:rPr>
    </w:pPr>
    <w:r>
      <w:tab/>
    </w:r>
    <w:r>
      <w:rPr>
        <w:rFonts w:ascii="Consolas" w:hAnsi="Consolas" w:cs="Consolas"/>
        <w:sz w:val="52"/>
        <w:szCs w:val="52"/>
        <w:u w:val="single"/>
      </w:rPr>
      <w:t xml:space="preserve">Câmara Municipal de Aracruz  </w:t>
    </w:r>
  </w:p>
  <w:p w:rsidR="008C0371" w:rsidRDefault="006C6BEF">
    <w:pPr>
      <w:pStyle w:val="Cabealho"/>
      <w:rPr>
        <w:sz w:val="28"/>
        <w:szCs w:val="28"/>
      </w:rPr>
    </w:pPr>
    <w:r>
      <w:t xml:space="preserve">                                 </w:t>
    </w:r>
    <w:r>
      <w:rPr>
        <w:b/>
        <w:sz w:val="28"/>
        <w:szCs w:val="28"/>
      </w:rPr>
      <w:t>ESTADO DO ESPIRITO SANTO</w:t>
    </w:r>
  </w:p>
  <w:p w:rsidR="008C0371" w:rsidRDefault="006C6BEF">
    <w:pPr>
      <w:pStyle w:val="Cabealho"/>
      <w:ind w:left="-284"/>
      <w:jc w:val="center"/>
    </w:pPr>
  </w:p>
  <w:p w:rsidR="008C0371" w:rsidRDefault="006C6B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EF"/>
    <w:rsid w:val="00387F84"/>
    <w:rsid w:val="006C6BEF"/>
    <w:rsid w:val="00D3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AA1D-870C-4EE3-B96C-80039A3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6C6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6C6B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Ronivaldo Garcia Cravo</dc:creator>
  <cp:keywords/>
  <dc:description/>
  <cp:lastModifiedBy>Gabinete Ronivaldo Garcia Cravo</cp:lastModifiedBy>
  <cp:revision>1</cp:revision>
  <dcterms:created xsi:type="dcterms:W3CDTF">2019-04-26T16:43:00Z</dcterms:created>
  <dcterms:modified xsi:type="dcterms:W3CDTF">2019-04-26T16:43:00Z</dcterms:modified>
</cp:coreProperties>
</file>