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AB20" w14:textId="77777777" w:rsidR="00E01A9F" w:rsidRPr="002E5FEC" w:rsidRDefault="00B44C2C" w:rsidP="006E00B1">
      <w:pPr>
        <w:spacing w:before="0" w:after="0"/>
        <w:ind w:firstLine="0"/>
        <w:jc w:val="center"/>
        <w:rPr>
          <w:rFonts w:cs="Arial"/>
          <w:color w:val="auto"/>
          <w:sz w:val="32"/>
          <w:szCs w:val="32"/>
        </w:rPr>
      </w:pPr>
      <w:r w:rsidRPr="002E5FEC">
        <w:rPr>
          <w:rFonts w:cs="Arial"/>
          <w:b/>
          <w:bCs/>
          <w:color w:val="auto"/>
          <w:sz w:val="32"/>
          <w:szCs w:val="32"/>
        </w:rPr>
        <w:t>PROCURADORIA</w:t>
      </w:r>
    </w:p>
    <w:p w14:paraId="7FB6AD75" w14:textId="2451B490" w:rsidR="00E01A9F" w:rsidRDefault="00E01A9F" w:rsidP="006E00B1">
      <w:pPr>
        <w:spacing w:before="0" w:after="0"/>
        <w:ind w:firstLine="0"/>
        <w:rPr>
          <w:rFonts w:cs="Arial"/>
          <w:color w:val="auto"/>
          <w:szCs w:val="24"/>
        </w:rPr>
      </w:pPr>
    </w:p>
    <w:p w14:paraId="1E29629C" w14:textId="090E60CA" w:rsidR="00E01A9F" w:rsidRDefault="00E01A9F" w:rsidP="006E00B1">
      <w:pPr>
        <w:spacing w:before="0" w:after="0"/>
        <w:ind w:firstLine="0"/>
        <w:rPr>
          <w:rFonts w:cs="Arial"/>
          <w:color w:val="auto"/>
          <w:szCs w:val="24"/>
        </w:rPr>
      </w:pPr>
    </w:p>
    <w:p w14:paraId="07A3E4DA" w14:textId="77777777" w:rsidR="005B3DB4" w:rsidRPr="0011412E" w:rsidRDefault="005B3DB4" w:rsidP="006E00B1">
      <w:pPr>
        <w:spacing w:before="0" w:after="0"/>
        <w:ind w:firstLine="0"/>
        <w:rPr>
          <w:rFonts w:cs="Arial"/>
          <w:color w:val="auto"/>
          <w:szCs w:val="24"/>
        </w:rPr>
      </w:pPr>
    </w:p>
    <w:p w14:paraId="34B8ACF3" w14:textId="7A40A2B8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>Processo Administrativo nº:</w:t>
      </w:r>
      <w:r w:rsidRPr="0011412E">
        <w:rPr>
          <w:rFonts w:cs="Arial"/>
          <w:bCs/>
          <w:color w:val="auto"/>
          <w:szCs w:val="24"/>
        </w:rPr>
        <w:t xml:space="preserve"> </w:t>
      </w:r>
      <w:r w:rsidR="006E00B1">
        <w:rPr>
          <w:rFonts w:cs="Arial"/>
          <w:bCs/>
          <w:color w:val="auto"/>
          <w:szCs w:val="24"/>
        </w:rPr>
        <w:t>14</w:t>
      </w:r>
      <w:r w:rsidR="0034309F">
        <w:rPr>
          <w:rFonts w:cs="Arial"/>
          <w:bCs/>
          <w:color w:val="auto"/>
          <w:szCs w:val="24"/>
        </w:rPr>
        <w:t>3</w:t>
      </w:r>
      <w:r w:rsidRPr="0011412E">
        <w:rPr>
          <w:rFonts w:cs="Arial"/>
          <w:bCs/>
          <w:color w:val="auto"/>
          <w:szCs w:val="24"/>
        </w:rPr>
        <w:t>/20</w:t>
      </w:r>
      <w:r w:rsidR="00BD1325">
        <w:rPr>
          <w:rFonts w:cs="Arial"/>
          <w:bCs/>
          <w:color w:val="auto"/>
          <w:szCs w:val="24"/>
        </w:rPr>
        <w:t>2</w:t>
      </w:r>
      <w:r w:rsidR="0034309F">
        <w:rPr>
          <w:rFonts w:cs="Arial"/>
          <w:bCs/>
          <w:color w:val="auto"/>
          <w:szCs w:val="24"/>
        </w:rPr>
        <w:t>2</w:t>
      </w:r>
    </w:p>
    <w:p w14:paraId="2BCFBB8C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 xml:space="preserve">Requerente: </w:t>
      </w:r>
      <w:r w:rsidRPr="0011412E">
        <w:rPr>
          <w:rFonts w:cs="Arial"/>
          <w:color w:val="auto"/>
          <w:szCs w:val="24"/>
        </w:rPr>
        <w:t>Prefeitura Municipal de Aracruz</w:t>
      </w:r>
    </w:p>
    <w:p w14:paraId="5B5AB875" w14:textId="7DD14D50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>Assunto:</w:t>
      </w:r>
      <w:r w:rsidRPr="0011412E">
        <w:rPr>
          <w:rFonts w:cs="Arial"/>
          <w:color w:val="auto"/>
          <w:szCs w:val="24"/>
        </w:rPr>
        <w:t xml:space="preserve"> Projeto de Lei nº 0</w:t>
      </w:r>
      <w:r w:rsidR="006E00B1">
        <w:rPr>
          <w:rFonts w:cs="Arial"/>
          <w:color w:val="auto"/>
          <w:szCs w:val="24"/>
        </w:rPr>
        <w:t>12</w:t>
      </w:r>
      <w:r w:rsidRPr="0011412E">
        <w:rPr>
          <w:rFonts w:cs="Arial"/>
          <w:color w:val="auto"/>
          <w:szCs w:val="24"/>
        </w:rPr>
        <w:t>/20</w:t>
      </w:r>
      <w:r w:rsidR="00BD1325">
        <w:rPr>
          <w:rFonts w:cs="Arial"/>
          <w:color w:val="auto"/>
          <w:szCs w:val="24"/>
        </w:rPr>
        <w:t>2</w:t>
      </w:r>
      <w:r w:rsidR="0034309F">
        <w:rPr>
          <w:rFonts w:cs="Arial"/>
          <w:color w:val="auto"/>
          <w:szCs w:val="24"/>
        </w:rPr>
        <w:t>2</w:t>
      </w:r>
    </w:p>
    <w:p w14:paraId="42634F19" w14:textId="6A352877" w:rsidR="00E01A9F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>Parecer nº:</w:t>
      </w:r>
      <w:r w:rsidRPr="0011412E">
        <w:rPr>
          <w:rFonts w:cs="Arial"/>
          <w:color w:val="auto"/>
          <w:szCs w:val="24"/>
        </w:rPr>
        <w:t xml:space="preserve"> </w:t>
      </w:r>
      <w:r w:rsidR="00B33E95">
        <w:rPr>
          <w:rFonts w:cs="Arial"/>
          <w:color w:val="auto"/>
          <w:szCs w:val="24"/>
        </w:rPr>
        <w:t>0</w:t>
      </w:r>
      <w:r w:rsidR="0034309F">
        <w:rPr>
          <w:rFonts w:cs="Arial"/>
          <w:color w:val="auto"/>
          <w:szCs w:val="24"/>
        </w:rPr>
        <w:t>6</w:t>
      </w:r>
      <w:r w:rsidR="006E00B1">
        <w:rPr>
          <w:rFonts w:cs="Arial"/>
          <w:color w:val="auto"/>
          <w:szCs w:val="24"/>
        </w:rPr>
        <w:t>1</w:t>
      </w:r>
      <w:r w:rsidRPr="0011412E">
        <w:rPr>
          <w:rFonts w:cs="Arial"/>
          <w:color w:val="auto"/>
          <w:szCs w:val="24"/>
        </w:rPr>
        <w:t>/20</w:t>
      </w:r>
      <w:r w:rsidR="00BD1325">
        <w:rPr>
          <w:rFonts w:cs="Arial"/>
          <w:color w:val="auto"/>
          <w:szCs w:val="24"/>
        </w:rPr>
        <w:t>2</w:t>
      </w:r>
      <w:r w:rsidR="0034309F">
        <w:rPr>
          <w:rFonts w:cs="Arial"/>
          <w:color w:val="auto"/>
          <w:szCs w:val="24"/>
        </w:rPr>
        <w:t>2</w:t>
      </w:r>
    </w:p>
    <w:p w14:paraId="0A3C902D" w14:textId="0BFBA442" w:rsidR="00FB6C12" w:rsidRDefault="00FB6C12" w:rsidP="006E00B1">
      <w:pPr>
        <w:spacing w:before="0" w:after="0"/>
        <w:ind w:firstLine="0"/>
        <w:rPr>
          <w:rFonts w:cs="Arial"/>
          <w:color w:val="auto"/>
          <w:szCs w:val="24"/>
        </w:rPr>
      </w:pPr>
    </w:p>
    <w:p w14:paraId="4FD92F93" w14:textId="77777777" w:rsidR="003D1E93" w:rsidRDefault="003D1E93" w:rsidP="006E00B1">
      <w:pPr>
        <w:spacing w:before="0" w:after="0"/>
        <w:ind w:firstLine="0"/>
        <w:rPr>
          <w:rFonts w:cs="Arial"/>
          <w:color w:val="auto"/>
          <w:szCs w:val="24"/>
        </w:rPr>
      </w:pPr>
    </w:p>
    <w:p w14:paraId="04B163E3" w14:textId="77777777" w:rsidR="00FB6C12" w:rsidRPr="0011412E" w:rsidRDefault="00FB6C12" w:rsidP="006E00B1">
      <w:pPr>
        <w:spacing w:before="0" w:after="0"/>
        <w:ind w:firstLine="0"/>
        <w:rPr>
          <w:rFonts w:cs="Arial"/>
          <w:color w:val="auto"/>
          <w:szCs w:val="24"/>
        </w:rPr>
      </w:pPr>
    </w:p>
    <w:p w14:paraId="0D5AE59E" w14:textId="15B3A1B4" w:rsidR="00805949" w:rsidRDefault="00B44C2C" w:rsidP="006E00B1">
      <w:pPr>
        <w:pStyle w:val="Ttulo1"/>
        <w:spacing w:before="0"/>
        <w:ind w:left="4111" w:firstLine="0"/>
        <w:rPr>
          <w:rFonts w:ascii="Arial" w:hAnsi="Arial" w:cs="Arial"/>
          <w:b w:val="0"/>
          <w:bCs w:val="0"/>
          <w:iCs/>
          <w:color w:val="auto"/>
          <w:sz w:val="24"/>
          <w:szCs w:val="24"/>
        </w:rPr>
      </w:pPr>
      <w:r w:rsidRPr="0011412E">
        <w:rPr>
          <w:rFonts w:ascii="Arial" w:hAnsi="Arial" w:cs="Arial"/>
          <w:iCs/>
          <w:color w:val="auto"/>
          <w:sz w:val="24"/>
          <w:szCs w:val="24"/>
        </w:rPr>
        <w:t>EMENTA:</w:t>
      </w:r>
      <w:r w:rsidRPr="0011412E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 xml:space="preserve"> PROCESSO LEGISLATIVO. PROJETO DE LEI.</w:t>
      </w:r>
      <w:r w:rsidR="003D1E93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 xml:space="preserve"> INICIATIVA DO CHEFE </w:t>
      </w:r>
      <w:r w:rsidR="006E00B1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 xml:space="preserve">PODER </w:t>
      </w:r>
      <w:r w:rsidR="003D1E93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>DO EXECUTIVO.</w:t>
      </w:r>
      <w:r w:rsidR="0034309F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 xml:space="preserve"> </w:t>
      </w:r>
      <w:r w:rsidR="006E00B1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>ESTABELECE NORMAS E INFRAÇÕES E PENALIDADES PARA AQUELES QUE PRATICAREM MAUS TRATOS CONTRA OS ANIMAIS. LEGALIDADE.</w:t>
      </w:r>
      <w:r w:rsidR="0034309F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 xml:space="preserve"> </w:t>
      </w:r>
      <w:r w:rsidR="00B33E95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>CONSTITUCIONALIDADE.</w:t>
      </w:r>
    </w:p>
    <w:p w14:paraId="00F03FCA" w14:textId="77777777" w:rsidR="00B33E95" w:rsidRPr="00E24D7B" w:rsidRDefault="00B33E95" w:rsidP="006E00B1">
      <w:pPr>
        <w:pStyle w:val="Ttulo1"/>
        <w:spacing w:before="0"/>
        <w:ind w:left="4111" w:firstLine="0"/>
        <w:rPr>
          <w:rFonts w:ascii="Arial" w:hAnsi="Arial" w:cs="Arial"/>
          <w:b w:val="0"/>
          <w:bCs w:val="0"/>
          <w:iCs/>
          <w:color w:val="auto"/>
          <w:sz w:val="24"/>
          <w:szCs w:val="24"/>
        </w:rPr>
      </w:pPr>
    </w:p>
    <w:p w14:paraId="24ED68C3" w14:textId="42D8C566" w:rsidR="000846C4" w:rsidRDefault="000846C4" w:rsidP="006E00B1">
      <w:pPr>
        <w:pStyle w:val="Ttulo1"/>
        <w:spacing w:before="0"/>
        <w:ind w:left="4253" w:firstLine="0"/>
        <w:rPr>
          <w:rFonts w:ascii="Arial" w:hAnsi="Arial" w:cs="Arial"/>
          <w:color w:val="auto"/>
          <w:sz w:val="24"/>
          <w:szCs w:val="24"/>
        </w:rPr>
      </w:pPr>
    </w:p>
    <w:p w14:paraId="22DF217F" w14:textId="77777777" w:rsidR="00E01A9F" w:rsidRPr="0011412E" w:rsidRDefault="00E01A9F" w:rsidP="006E00B1">
      <w:pPr>
        <w:spacing w:before="0" w:after="0"/>
        <w:ind w:left="3828" w:firstLine="0"/>
        <w:rPr>
          <w:rFonts w:cs="Arial"/>
          <w:color w:val="auto"/>
          <w:szCs w:val="24"/>
        </w:rPr>
      </w:pPr>
    </w:p>
    <w:p w14:paraId="6AB585C5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color w:val="auto"/>
          <w:szCs w:val="24"/>
        </w:rPr>
        <w:t>1. RELATÓRIO</w:t>
      </w:r>
    </w:p>
    <w:p w14:paraId="084FAD19" w14:textId="15AA26BA" w:rsidR="0034309F" w:rsidRDefault="00B44C2C" w:rsidP="006E00B1">
      <w:pPr>
        <w:spacing w:before="0" w:after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 xml:space="preserve">Trata-se de solicitação da Comissão de Constituição, Legislação, Justiça e Redação desta Casa de Leis para que esta Procuradoria </w:t>
      </w:r>
      <w:r w:rsidR="003E6D23" w:rsidRPr="0011412E">
        <w:rPr>
          <w:rFonts w:cs="Arial"/>
          <w:color w:val="auto"/>
          <w:szCs w:val="24"/>
        </w:rPr>
        <w:t xml:space="preserve">se </w:t>
      </w:r>
      <w:r w:rsidRPr="0011412E">
        <w:rPr>
          <w:rFonts w:cs="Arial"/>
          <w:color w:val="auto"/>
          <w:szCs w:val="24"/>
        </w:rPr>
        <w:t>manifeste</w:t>
      </w:r>
      <w:r w:rsidR="003E6D23" w:rsidRPr="0011412E">
        <w:rPr>
          <w:rFonts w:cs="Arial"/>
          <w:color w:val="auto"/>
          <w:szCs w:val="24"/>
        </w:rPr>
        <w:t xml:space="preserve"> </w:t>
      </w:r>
      <w:r w:rsidRPr="0011412E">
        <w:rPr>
          <w:rFonts w:cs="Arial"/>
          <w:color w:val="auto"/>
          <w:szCs w:val="24"/>
        </w:rPr>
        <w:t xml:space="preserve">sobre a </w:t>
      </w:r>
      <w:r w:rsidR="00BD1325">
        <w:rPr>
          <w:rFonts w:cs="Arial"/>
          <w:szCs w:val="24"/>
        </w:rPr>
        <w:t>constitucionalidade, legalidade, juridicidade e técnica legislativa do Projeto de Lei nº 0</w:t>
      </w:r>
      <w:r w:rsidR="00761CF4">
        <w:rPr>
          <w:rFonts w:cs="Arial"/>
          <w:szCs w:val="24"/>
        </w:rPr>
        <w:t>12</w:t>
      </w:r>
      <w:r w:rsidR="00BD1325">
        <w:rPr>
          <w:rFonts w:cs="Arial"/>
          <w:szCs w:val="24"/>
        </w:rPr>
        <w:t>/202</w:t>
      </w:r>
      <w:r w:rsidR="00BE3D82">
        <w:rPr>
          <w:rFonts w:cs="Arial"/>
          <w:szCs w:val="24"/>
        </w:rPr>
        <w:t>2</w:t>
      </w:r>
      <w:r w:rsidRPr="0011412E">
        <w:rPr>
          <w:rFonts w:cs="Arial"/>
          <w:color w:val="auto"/>
          <w:szCs w:val="24"/>
        </w:rPr>
        <w:t xml:space="preserve">, de autoria do </w:t>
      </w:r>
      <w:r w:rsidR="003E6D23" w:rsidRPr="0011412E">
        <w:rPr>
          <w:rFonts w:cs="Arial"/>
          <w:color w:val="auto"/>
          <w:szCs w:val="24"/>
        </w:rPr>
        <w:t>chefe do Poder Executivo</w:t>
      </w:r>
      <w:r w:rsidRPr="0011412E">
        <w:rPr>
          <w:rFonts w:cs="Arial"/>
          <w:color w:val="auto"/>
          <w:szCs w:val="24"/>
        </w:rPr>
        <w:t>, que</w:t>
      </w:r>
      <w:r w:rsidR="005B3DB4">
        <w:rPr>
          <w:rFonts w:cs="Arial"/>
          <w:color w:val="auto"/>
          <w:szCs w:val="24"/>
        </w:rPr>
        <w:t xml:space="preserve"> </w:t>
      </w:r>
      <w:r w:rsidR="00761CF4">
        <w:rPr>
          <w:rFonts w:cs="Arial"/>
          <w:color w:val="auto"/>
          <w:szCs w:val="24"/>
        </w:rPr>
        <w:t xml:space="preserve">veda a prática de atos de crueldade, abuso e maus tratos a animais silvestres, domésticos ou domesticados, nativos ou exóticos no Município de Aracruz.  </w:t>
      </w:r>
    </w:p>
    <w:p w14:paraId="4C2E81FC" w14:textId="33DAD99C" w:rsidR="00E01A9F" w:rsidRDefault="00B44C2C" w:rsidP="006E00B1">
      <w:pPr>
        <w:tabs>
          <w:tab w:val="left" w:pos="0"/>
        </w:tabs>
        <w:spacing w:before="0" w:after="0"/>
        <w:ind w:firstLine="567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>É o que importa relatar.</w:t>
      </w:r>
    </w:p>
    <w:p w14:paraId="2F3D8062" w14:textId="77777777" w:rsidR="00E01A9F" w:rsidRPr="0011412E" w:rsidRDefault="00B44C2C" w:rsidP="006E00B1">
      <w:pPr>
        <w:numPr>
          <w:ilvl w:val="0"/>
          <w:numId w:val="2"/>
        </w:numPr>
        <w:spacing w:before="0" w:after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lastRenderedPageBreak/>
        <w:t xml:space="preserve">2. DA COMPETÊNCIA DA PROCURADORIA E A NATUREZA DO PARECER </w:t>
      </w:r>
    </w:p>
    <w:p w14:paraId="6572EF4A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 xml:space="preserve">A Lei Municipal nº 3.814/14, ao dispor sobre deveres e responsabilidades dos procuradores legislativos (art. 5º, § 2º, do art. 9º e do Anexo X), estabelece que é atribuição destes advogados públicos </w:t>
      </w:r>
      <w:r w:rsidRPr="0011412E">
        <w:rPr>
          <w:rFonts w:cs="Arial"/>
          <w:i/>
          <w:iCs/>
          <w:color w:val="auto"/>
          <w:szCs w:val="24"/>
        </w:rPr>
        <w:t>“</w:t>
      </w:r>
      <w:r w:rsidRPr="0011412E">
        <w:rPr>
          <w:rFonts w:cs="Arial"/>
          <w:i/>
          <w:iCs/>
          <w:color w:val="auto"/>
          <w:szCs w:val="24"/>
          <w:u w:val="single"/>
        </w:rPr>
        <w:t>emitir parecer nos projetos de lei do Executivo e de iniciativa do Legislativo</w:t>
      </w:r>
      <w:r w:rsidRPr="0011412E">
        <w:rPr>
          <w:rFonts w:cs="Arial"/>
          <w:i/>
          <w:iCs/>
          <w:color w:val="auto"/>
          <w:szCs w:val="24"/>
        </w:rPr>
        <w:t>”</w:t>
      </w:r>
      <w:r w:rsidRPr="0011412E">
        <w:rPr>
          <w:rFonts w:cs="Arial"/>
          <w:color w:val="auto"/>
          <w:szCs w:val="24"/>
        </w:rPr>
        <w:t>, dentre outras.</w:t>
      </w:r>
    </w:p>
    <w:p w14:paraId="0552D2DC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 xml:space="preserve">No âmbito do processo legislativo, </w:t>
      </w:r>
      <w:r w:rsidRPr="0011412E">
        <w:rPr>
          <w:rFonts w:cs="Arial"/>
          <w:b/>
          <w:bCs/>
          <w:color w:val="auto"/>
          <w:szCs w:val="24"/>
        </w:rPr>
        <w:t xml:space="preserve">os pareceres jurídicos elaborados pelos procuradores são meramente </w:t>
      </w:r>
      <w:r w:rsidRPr="0011412E">
        <w:rPr>
          <w:rFonts w:cs="Arial"/>
          <w:b/>
          <w:bCs/>
          <w:color w:val="auto"/>
          <w:szCs w:val="24"/>
          <w:u w:val="single"/>
        </w:rPr>
        <w:t>facultativos e não vinculantes</w:t>
      </w:r>
      <w:r w:rsidRPr="0011412E">
        <w:rPr>
          <w:rFonts w:cs="Arial"/>
          <w:b/>
          <w:bCs/>
          <w:color w:val="auto"/>
          <w:szCs w:val="24"/>
        </w:rPr>
        <w:t>, posto que os parlamentares – através das Comissões Temáticas e do Plenário – têm soberania para decidir colegiadamente sobre a constitucionalidade, legalidade e o mérito (oportunidade e conveniência) das proposições legislativas</w:t>
      </w:r>
      <w:r w:rsidRPr="0011412E">
        <w:rPr>
          <w:rFonts w:cs="Arial"/>
          <w:color w:val="auto"/>
          <w:szCs w:val="24"/>
        </w:rPr>
        <w:t>, sem prejuízo do ulterior controle pelo Poder Judiciário.</w:t>
      </w:r>
    </w:p>
    <w:p w14:paraId="557007C1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A Procuradoria é órgão auxiliar do Poder Legislativo, responsável pela representação judicial e extrajudicial da Câmara Municipal de Aracruz, bem como pela função de assessoramento e consultoria jurídica.</w:t>
      </w:r>
    </w:p>
    <w:p w14:paraId="45E65C0B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 xml:space="preserve">Todavia, é imperioso ressaltar que </w:t>
      </w:r>
      <w:r w:rsidRPr="0011412E">
        <w:rPr>
          <w:rFonts w:cs="Arial"/>
          <w:color w:val="auto"/>
          <w:szCs w:val="24"/>
          <w:u w:val="single"/>
        </w:rPr>
        <w:t>os advogados públicos devem atuar com independência técnica e autonomia funcional</w:t>
      </w:r>
      <w:r w:rsidRPr="0011412E">
        <w:rPr>
          <w:rFonts w:cs="Arial"/>
          <w:color w:val="auto"/>
          <w:szCs w:val="24"/>
        </w:rPr>
        <w:t xml:space="preserve">, conforme dispõe o art. 2º, § 3º, art. 7º, I, § 2º, art. 18, art. 31, § 1º e § 2º, e art. 32 do Estatuto da Advocacia. </w:t>
      </w:r>
      <w:r w:rsidRPr="0011412E">
        <w:rPr>
          <w:rFonts w:cs="Arial"/>
          <w:color w:val="auto"/>
          <w:szCs w:val="24"/>
        </w:rPr>
        <w:tab/>
        <w:t>Nesse sentido, a jurisprudência do Supremo Tribunal Federal (STF):</w:t>
      </w:r>
    </w:p>
    <w:p w14:paraId="3165DF2C" w14:textId="77777777" w:rsidR="00E01A9F" w:rsidRPr="008F0A46" w:rsidRDefault="00B44C2C" w:rsidP="006E00B1">
      <w:pPr>
        <w:spacing w:before="0" w:after="0"/>
        <w:ind w:left="1417" w:firstLine="0"/>
        <w:rPr>
          <w:rFonts w:cs="Arial"/>
          <w:color w:val="auto"/>
          <w:sz w:val="20"/>
          <w:szCs w:val="20"/>
        </w:rPr>
      </w:pPr>
      <w:r w:rsidRPr="008F0A46">
        <w:rPr>
          <w:rFonts w:cs="Arial"/>
          <w:i/>
          <w:iCs/>
          <w:color w:val="auto"/>
          <w:sz w:val="20"/>
          <w:szCs w:val="20"/>
        </w:rPr>
        <w:t xml:space="preserve">(...) </w:t>
      </w:r>
      <w:r w:rsidRPr="008F0A46">
        <w:rPr>
          <w:rFonts w:cs="Arial"/>
          <w:i/>
          <w:iCs/>
          <w:color w:val="auto"/>
          <w:sz w:val="20"/>
          <w:szCs w:val="20"/>
          <w:u w:val="single"/>
        </w:rPr>
        <w:t>O exercício do poder-dever de questionar, de fiscalizar, de criticar e de buscar a correção de abusos cometidos por órgãos públicos e por agentes e autoridades do Estado, inclusive magistrados, reflete prerrogativa indisponível do advogado, que não pode, por isso mesmo, ser injustamente cerceado na prática legítima de atos que visem a neutralizar situações configuradoras de arbítrio estatal ou de desrespeito aos direitos daquele em cujo favor atua</w:t>
      </w:r>
      <w:r w:rsidRPr="008F0A46">
        <w:rPr>
          <w:rFonts w:cs="Arial"/>
          <w:i/>
          <w:iCs/>
          <w:color w:val="auto"/>
          <w:sz w:val="20"/>
          <w:szCs w:val="20"/>
        </w:rPr>
        <w:t xml:space="preserve">. </w:t>
      </w:r>
      <w:r w:rsidRPr="008F0A46">
        <w:rPr>
          <w:rFonts w:cs="Arial"/>
          <w:color w:val="auto"/>
          <w:sz w:val="20"/>
          <w:szCs w:val="20"/>
        </w:rPr>
        <w:t>[</w:t>
      </w:r>
      <w:hyperlink r:id="rId9">
        <w:r w:rsidRPr="008F0A46">
          <w:rPr>
            <w:rStyle w:val="nfaseforte"/>
            <w:rFonts w:cs="Arial"/>
            <w:b w:val="0"/>
            <w:color w:val="auto"/>
            <w:sz w:val="20"/>
            <w:szCs w:val="20"/>
          </w:rPr>
          <w:t>HC 98.237</w:t>
        </w:r>
      </w:hyperlink>
      <w:r w:rsidRPr="008F0A46">
        <w:rPr>
          <w:rFonts w:cs="Arial"/>
          <w:color w:val="auto"/>
          <w:sz w:val="20"/>
          <w:szCs w:val="20"/>
        </w:rPr>
        <w:t xml:space="preserve">, Rel. Celso de Mello, j. 15.12.2009, 2ª T, </w:t>
      </w:r>
      <w:r w:rsidRPr="008F0A46">
        <w:rPr>
          <w:rStyle w:val="nfase"/>
          <w:rFonts w:cs="Arial"/>
          <w:i w:val="0"/>
          <w:color w:val="auto"/>
          <w:sz w:val="20"/>
          <w:szCs w:val="20"/>
        </w:rPr>
        <w:t xml:space="preserve">DJ </w:t>
      </w:r>
      <w:r w:rsidRPr="008F0A46">
        <w:rPr>
          <w:rFonts w:cs="Arial"/>
          <w:color w:val="auto"/>
          <w:sz w:val="20"/>
          <w:szCs w:val="20"/>
        </w:rPr>
        <w:t>6.8.2010]</w:t>
      </w:r>
    </w:p>
    <w:p w14:paraId="2C2F7846" w14:textId="77777777" w:rsidR="00E01A9F" w:rsidRPr="0011412E" w:rsidRDefault="00E01A9F" w:rsidP="006E00B1">
      <w:pPr>
        <w:spacing w:before="0" w:after="0"/>
        <w:ind w:firstLine="0"/>
        <w:rPr>
          <w:rFonts w:cs="Arial"/>
          <w:color w:val="auto"/>
          <w:szCs w:val="24"/>
        </w:rPr>
      </w:pPr>
    </w:p>
    <w:p w14:paraId="3425CE60" w14:textId="27045A4F" w:rsidR="00E01A9F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 xml:space="preserve">No exercício do seu </w:t>
      </w:r>
      <w:r w:rsidRPr="0011412E">
        <w:rPr>
          <w:rFonts w:cs="Arial"/>
          <w:i/>
          <w:iCs/>
          <w:color w:val="auto"/>
          <w:szCs w:val="24"/>
        </w:rPr>
        <w:t>mister</w:t>
      </w:r>
      <w:r w:rsidRPr="0011412E">
        <w:rPr>
          <w:rFonts w:cs="Arial"/>
          <w:color w:val="auto"/>
          <w:szCs w:val="24"/>
        </w:rPr>
        <w:t xml:space="preserve">, cumpre aos procuradores públicos </w:t>
      </w:r>
      <w:r w:rsidRPr="0011412E">
        <w:rPr>
          <w:rFonts w:cs="Arial"/>
          <w:color w:val="auto"/>
          <w:szCs w:val="24"/>
          <w:highlight w:val="white"/>
        </w:rPr>
        <w:t>tão somente a análise da constitucionalidade, legalidade e a técnica legislativa das propostas, evitando-se manifestar-se sobre outras questões de ordem técnica (estranhas à sua especialidade) ou adentrar o mérito legislativo.</w:t>
      </w:r>
    </w:p>
    <w:p w14:paraId="6D094F94" w14:textId="77777777" w:rsidR="00357254" w:rsidRDefault="00357254" w:rsidP="006E00B1">
      <w:pPr>
        <w:spacing w:before="0" w:after="0"/>
        <w:ind w:firstLine="0"/>
        <w:rPr>
          <w:rFonts w:cs="Arial"/>
          <w:color w:val="auto"/>
          <w:szCs w:val="24"/>
        </w:rPr>
      </w:pPr>
    </w:p>
    <w:p w14:paraId="296B1484" w14:textId="77777777" w:rsidR="00E01A9F" w:rsidRPr="0011412E" w:rsidRDefault="00B44C2C" w:rsidP="006E00B1">
      <w:pPr>
        <w:numPr>
          <w:ilvl w:val="0"/>
          <w:numId w:val="2"/>
        </w:numPr>
        <w:spacing w:before="0" w:after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lastRenderedPageBreak/>
        <w:t>3. DA COMPETÊNCIA LEGISLATIVA DO MUNICÍPIO</w:t>
      </w:r>
    </w:p>
    <w:p w14:paraId="0BFEC50D" w14:textId="77777777" w:rsidR="00E01A9F" w:rsidRPr="0011412E" w:rsidRDefault="00B44C2C" w:rsidP="006E00B1">
      <w:pPr>
        <w:spacing w:before="0" w:after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 xml:space="preserve">A competência legislativa dos municípios está prevista nos incisos I e II do art. 30 da Carta da República, </w:t>
      </w:r>
      <w:r w:rsidRPr="0011412E">
        <w:rPr>
          <w:rFonts w:cs="Arial"/>
          <w:i/>
          <w:iCs/>
          <w:color w:val="auto"/>
          <w:szCs w:val="24"/>
        </w:rPr>
        <w:t xml:space="preserve">in </w:t>
      </w:r>
      <w:proofErr w:type="spellStart"/>
      <w:r w:rsidRPr="0011412E">
        <w:rPr>
          <w:rFonts w:cs="Arial"/>
          <w:i/>
          <w:iCs/>
          <w:color w:val="auto"/>
          <w:szCs w:val="24"/>
        </w:rPr>
        <w:t>verbis</w:t>
      </w:r>
      <w:proofErr w:type="spellEnd"/>
      <w:r w:rsidRPr="0011412E">
        <w:rPr>
          <w:rFonts w:cs="Arial"/>
          <w:color w:val="auto"/>
          <w:szCs w:val="24"/>
        </w:rPr>
        <w:t>:</w:t>
      </w:r>
    </w:p>
    <w:p w14:paraId="47DA46EF" w14:textId="77777777" w:rsidR="00E01A9F" w:rsidRPr="008F0A46" w:rsidRDefault="00B44C2C" w:rsidP="006E00B1">
      <w:pPr>
        <w:pStyle w:val="Corpodetexto"/>
        <w:spacing w:after="0" w:line="360" w:lineRule="auto"/>
        <w:ind w:left="1417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b/>
          <w:bCs/>
          <w:color w:val="auto"/>
          <w:sz w:val="20"/>
        </w:rPr>
        <w:t>Art. 30. COMPETE AOS MUNICÍPIOS:</w:t>
      </w:r>
    </w:p>
    <w:p w14:paraId="1BE0160B" w14:textId="77777777" w:rsidR="00E01A9F" w:rsidRPr="008F0A46" w:rsidRDefault="00B44C2C" w:rsidP="006E00B1">
      <w:pPr>
        <w:pStyle w:val="Corpodetexto"/>
        <w:widowControl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b/>
          <w:bCs/>
          <w:color w:val="auto"/>
          <w:sz w:val="20"/>
        </w:rPr>
        <w:t xml:space="preserve">I - </w:t>
      </w:r>
      <w:proofErr w:type="gramStart"/>
      <w:r w:rsidRPr="008F0A46">
        <w:rPr>
          <w:rFonts w:ascii="Arial" w:hAnsi="Arial" w:cs="Arial"/>
          <w:b/>
          <w:bCs/>
          <w:color w:val="auto"/>
          <w:sz w:val="20"/>
          <w:u w:val="single"/>
        </w:rPr>
        <w:t>legislar</w:t>
      </w:r>
      <w:proofErr w:type="gramEnd"/>
      <w:r w:rsidRPr="008F0A46">
        <w:rPr>
          <w:rFonts w:ascii="Arial" w:hAnsi="Arial" w:cs="Arial"/>
          <w:b/>
          <w:bCs/>
          <w:color w:val="auto"/>
          <w:sz w:val="20"/>
          <w:u w:val="single"/>
        </w:rPr>
        <w:t xml:space="preserve"> sobre assuntos de interesse local</w:t>
      </w:r>
      <w:r w:rsidRPr="008F0A46">
        <w:rPr>
          <w:rFonts w:ascii="Arial" w:hAnsi="Arial" w:cs="Arial"/>
          <w:b/>
          <w:bCs/>
          <w:color w:val="auto"/>
          <w:sz w:val="20"/>
        </w:rPr>
        <w:t>;</w:t>
      </w:r>
    </w:p>
    <w:p w14:paraId="7EBA67F4" w14:textId="77777777" w:rsidR="00E01A9F" w:rsidRPr="008F0A46" w:rsidRDefault="00B44C2C" w:rsidP="006E00B1">
      <w:pPr>
        <w:pStyle w:val="Corpodetexto"/>
        <w:widowControl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b/>
          <w:bCs/>
          <w:color w:val="auto"/>
          <w:sz w:val="20"/>
        </w:rPr>
        <w:t xml:space="preserve">II - </w:t>
      </w:r>
      <w:proofErr w:type="gramStart"/>
      <w:r w:rsidRPr="008F0A46">
        <w:rPr>
          <w:rFonts w:ascii="Arial" w:hAnsi="Arial" w:cs="Arial"/>
          <w:b/>
          <w:bCs/>
          <w:color w:val="auto"/>
          <w:sz w:val="20"/>
          <w:u w:val="single"/>
        </w:rPr>
        <w:t>suplementar</w:t>
      </w:r>
      <w:proofErr w:type="gramEnd"/>
      <w:r w:rsidRPr="008F0A46">
        <w:rPr>
          <w:rFonts w:ascii="Arial" w:hAnsi="Arial" w:cs="Arial"/>
          <w:b/>
          <w:bCs/>
          <w:color w:val="auto"/>
          <w:sz w:val="20"/>
          <w:u w:val="single"/>
        </w:rPr>
        <w:t xml:space="preserve"> a legislação federal e a estadual no que couber</w:t>
      </w:r>
      <w:r w:rsidRPr="008F0A46">
        <w:rPr>
          <w:rFonts w:ascii="Arial" w:hAnsi="Arial" w:cs="Arial"/>
          <w:b/>
          <w:bCs/>
          <w:color w:val="auto"/>
          <w:sz w:val="20"/>
        </w:rPr>
        <w:t>;</w:t>
      </w:r>
    </w:p>
    <w:p w14:paraId="5032F22D" w14:textId="77777777" w:rsidR="00E01A9F" w:rsidRPr="0011412E" w:rsidRDefault="00E01A9F" w:rsidP="006E00B1">
      <w:pPr>
        <w:pStyle w:val="Corpodetexto"/>
        <w:widowControl/>
        <w:spacing w:after="0" w:line="360" w:lineRule="auto"/>
        <w:ind w:left="1417"/>
        <w:jc w:val="both"/>
        <w:rPr>
          <w:rFonts w:ascii="Arial" w:hAnsi="Arial" w:cs="Arial"/>
          <w:color w:val="auto"/>
          <w:szCs w:val="24"/>
        </w:rPr>
      </w:pPr>
    </w:p>
    <w:p w14:paraId="4D818FF9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 xml:space="preserve">A competência para legislar sobre assuntos de interesse local é exclusiva do Município, de forma que </w:t>
      </w:r>
      <w:proofErr w:type="gramStart"/>
      <w:r w:rsidRPr="0011412E">
        <w:rPr>
          <w:rFonts w:cs="Arial"/>
          <w:color w:val="auto"/>
          <w:szCs w:val="24"/>
        </w:rPr>
        <w:t>qualquer norma federal ou estadual que trate de temas de relevância predominantemente local são</w:t>
      </w:r>
      <w:proofErr w:type="gramEnd"/>
      <w:r w:rsidRPr="0011412E">
        <w:rPr>
          <w:rFonts w:cs="Arial"/>
          <w:color w:val="auto"/>
          <w:szCs w:val="24"/>
        </w:rPr>
        <w:t xml:space="preserve"> inconstitucionais.</w:t>
      </w:r>
    </w:p>
    <w:p w14:paraId="7E7D254F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Por outro lado, no uso da competência suplementar, os municípios podem suprir as lacunas da legislação federal e estadual, regulamentando as respectivas matérias para ajustar a sua execução às peculiaridades locais. Entretanto, não podem contraditar a legislação federal e estadual existente, tampouco extrapolar sua competência para disciplinar apenas assuntos de interesse local.</w:t>
      </w:r>
    </w:p>
    <w:p w14:paraId="220D5072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 xml:space="preserve">Não há uma enumeração constitucional, expressa e taxativa, dos chamados assuntos de interesse local, de competência do ente municipal. Deverão eles ser identificados caso a caso, a partir da aplicação do </w:t>
      </w:r>
      <w:r w:rsidRPr="0011412E">
        <w:rPr>
          <w:rFonts w:cs="Arial"/>
          <w:i/>
          <w:iCs/>
          <w:color w:val="auto"/>
          <w:szCs w:val="24"/>
        </w:rPr>
        <w:t>princípio da predominância do interesse</w:t>
      </w:r>
      <w:r w:rsidRPr="0011412E">
        <w:rPr>
          <w:rFonts w:cs="Arial"/>
          <w:color w:val="auto"/>
          <w:szCs w:val="24"/>
        </w:rPr>
        <w:t>.</w:t>
      </w:r>
    </w:p>
    <w:p w14:paraId="73D3EBEB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O princípio da predominância do interesse parte da premissa de que há assuntos que, por sua natureza, devem, essencialmente, ser tratados de maneira uniforme em todo o País e outros em que, no mais das vezes, é possível ou mesmo desejável a diversidade de regulação e atuação do Poder Público, ou em âmbito regional, ou em âmbito local.</w:t>
      </w:r>
    </w:p>
    <w:p w14:paraId="240E93A7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Logo, se a matéria é de interesse predominantemente geral, a competência é outorgada à União. Aos estados são reservadas as matérias de interesse predominantemente regional. Cabe aos municípios a competência sobre as matérias de interesse predominantemente local.</w:t>
      </w:r>
    </w:p>
    <w:p w14:paraId="5E433C1E" w14:textId="14B98CB0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Fixadas essas premissas, passo a an</w:t>
      </w:r>
      <w:r w:rsidR="005B3DB4">
        <w:rPr>
          <w:rFonts w:cs="Arial"/>
          <w:color w:val="auto"/>
          <w:szCs w:val="24"/>
        </w:rPr>
        <w:t>a</w:t>
      </w:r>
      <w:r w:rsidRPr="0011412E">
        <w:rPr>
          <w:rFonts w:cs="Arial"/>
          <w:color w:val="auto"/>
          <w:szCs w:val="24"/>
        </w:rPr>
        <w:t>lis</w:t>
      </w:r>
      <w:r w:rsidR="005B3DB4">
        <w:rPr>
          <w:rFonts w:cs="Arial"/>
          <w:color w:val="auto"/>
          <w:szCs w:val="24"/>
        </w:rPr>
        <w:t>ar se o Município tem competência para legislar sobre a matéria</w:t>
      </w:r>
      <w:r w:rsidRPr="0011412E">
        <w:rPr>
          <w:rFonts w:cs="Arial"/>
          <w:color w:val="auto"/>
          <w:szCs w:val="24"/>
        </w:rPr>
        <w:t xml:space="preserve"> em epígrafe.</w:t>
      </w:r>
    </w:p>
    <w:p w14:paraId="5EEE10CD" w14:textId="6C41EBF0" w:rsidR="00485A3C" w:rsidRDefault="00B33E95" w:rsidP="006E00B1">
      <w:pPr>
        <w:spacing w:before="0" w:after="0"/>
        <w:ind w:firstLine="0"/>
        <w:rPr>
          <w:rFonts w:cs="Arial"/>
          <w:color w:val="000000"/>
          <w:shd w:val="clear" w:color="auto" w:fill="FFFFFF"/>
        </w:rPr>
      </w:pPr>
      <w:r>
        <w:rPr>
          <w:rFonts w:cs="Arial"/>
          <w:color w:val="auto"/>
          <w:szCs w:val="24"/>
        </w:rPr>
        <w:lastRenderedPageBreak/>
        <w:tab/>
        <w:t>Nos termos do art. 2</w:t>
      </w:r>
      <w:r w:rsidR="004069C3">
        <w:rPr>
          <w:rFonts w:cs="Arial"/>
          <w:color w:val="auto"/>
          <w:szCs w:val="24"/>
        </w:rPr>
        <w:t>3</w:t>
      </w:r>
      <w:r>
        <w:rPr>
          <w:rFonts w:cs="Arial"/>
          <w:color w:val="auto"/>
          <w:szCs w:val="24"/>
        </w:rPr>
        <w:t xml:space="preserve">, </w:t>
      </w:r>
      <w:r w:rsidR="004069C3">
        <w:rPr>
          <w:rFonts w:cs="Arial"/>
          <w:color w:val="auto"/>
          <w:szCs w:val="24"/>
        </w:rPr>
        <w:t>V</w:t>
      </w:r>
      <w:r>
        <w:rPr>
          <w:rFonts w:cs="Arial"/>
          <w:color w:val="auto"/>
          <w:szCs w:val="24"/>
        </w:rPr>
        <w:t xml:space="preserve">I, da Constituição Federal </w:t>
      </w:r>
      <w:r w:rsidR="00F349F2">
        <w:rPr>
          <w:rFonts w:cs="Arial"/>
          <w:color w:val="auto"/>
          <w:szCs w:val="24"/>
        </w:rPr>
        <w:t xml:space="preserve">é competência comum (administrativa) da União, dos Estados, do Distrito Federal e dos Municípios </w:t>
      </w:r>
      <w:r w:rsidR="00F349F2">
        <w:rPr>
          <w:rFonts w:cs="Arial"/>
          <w:color w:val="000000"/>
          <w:shd w:val="clear" w:color="auto" w:fill="FFFFFF"/>
        </w:rPr>
        <w:t>proteger o meio ambiente e combater a poluição em qualquer de suas formas.</w:t>
      </w:r>
    </w:p>
    <w:p w14:paraId="5B5F751A" w14:textId="2E33B751" w:rsidR="004069C3" w:rsidRDefault="00F349F2" w:rsidP="006E00B1">
      <w:pPr>
        <w:spacing w:before="0" w:after="0"/>
        <w:ind w:firstLine="0"/>
        <w:rPr>
          <w:rFonts w:cs="Arial"/>
          <w:color w:val="auto"/>
          <w:szCs w:val="24"/>
        </w:rPr>
      </w:pPr>
      <w:r>
        <w:rPr>
          <w:rFonts w:cs="Arial"/>
          <w:color w:val="000000"/>
          <w:shd w:val="clear" w:color="auto" w:fill="FFFFFF"/>
        </w:rPr>
        <w:tab/>
        <w:t xml:space="preserve">Já o art. 24, VI e VIII, da CF/88 reza que compete à União, aos Estados e ao Distrito Federal legislar concorrentemente sobre </w:t>
      </w:r>
      <w:r w:rsidRPr="00F349F2">
        <w:rPr>
          <w:rFonts w:eastAsia="Times New Roman" w:cs="Arial"/>
          <w:color w:val="000000"/>
          <w:szCs w:val="24"/>
          <w:lang w:eastAsia="pt-BR"/>
        </w:rPr>
        <w:t>proteção do meio ambiente e controle da poluição</w:t>
      </w:r>
      <w:r w:rsidR="00573DD8">
        <w:rPr>
          <w:rFonts w:eastAsia="Times New Roman" w:cs="Arial"/>
          <w:color w:val="000000"/>
          <w:szCs w:val="24"/>
          <w:lang w:eastAsia="pt-BR"/>
        </w:rPr>
        <w:t xml:space="preserve"> (VI) e </w:t>
      </w:r>
      <w:r w:rsidRPr="00F349F2">
        <w:rPr>
          <w:rFonts w:eastAsia="Times New Roman" w:cs="Arial"/>
          <w:color w:val="000000"/>
          <w:szCs w:val="24"/>
          <w:lang w:eastAsia="pt-BR"/>
        </w:rPr>
        <w:t xml:space="preserve">responsabilidade por </w:t>
      </w:r>
      <w:proofErr w:type="spellStart"/>
      <w:r w:rsidRPr="00F349F2">
        <w:rPr>
          <w:rFonts w:eastAsia="Times New Roman" w:cs="Arial"/>
          <w:color w:val="000000"/>
          <w:szCs w:val="24"/>
          <w:lang w:eastAsia="pt-BR"/>
        </w:rPr>
        <w:t>dano</w:t>
      </w:r>
      <w:proofErr w:type="spellEnd"/>
      <w:r w:rsidRPr="00F349F2">
        <w:rPr>
          <w:rFonts w:eastAsia="Times New Roman" w:cs="Arial"/>
          <w:color w:val="000000"/>
          <w:szCs w:val="24"/>
          <w:lang w:eastAsia="pt-BR"/>
        </w:rPr>
        <w:t xml:space="preserve"> ao meio ambiente</w:t>
      </w:r>
      <w:r w:rsidR="00573DD8">
        <w:rPr>
          <w:rFonts w:eastAsia="Times New Roman" w:cs="Arial"/>
          <w:color w:val="000000"/>
          <w:szCs w:val="24"/>
          <w:lang w:eastAsia="pt-BR"/>
        </w:rPr>
        <w:t xml:space="preserve"> (VIII).</w:t>
      </w:r>
    </w:p>
    <w:p w14:paraId="2C0E6BD7" w14:textId="4C0DCC3C" w:rsidR="00485A3C" w:rsidRDefault="00485A3C" w:rsidP="006E00B1">
      <w:pPr>
        <w:spacing w:before="0" w:after="0"/>
        <w:ind w:firstLine="720"/>
        <w:rPr>
          <w:rFonts w:cs="Arial"/>
          <w:color w:val="auto"/>
          <w:shd w:val="clear" w:color="auto" w:fill="FFFFFF"/>
        </w:rPr>
      </w:pPr>
      <w:r>
        <w:rPr>
          <w:rFonts w:cs="Arial"/>
          <w:color w:val="auto"/>
          <w:szCs w:val="24"/>
        </w:rPr>
        <w:t xml:space="preserve">Todavia, </w:t>
      </w:r>
      <w:r w:rsidRPr="00C91323">
        <w:rPr>
          <w:rFonts w:cs="Arial"/>
          <w:color w:val="auto"/>
          <w:shd w:val="clear" w:color="auto" w:fill="FFFFFF"/>
        </w:rPr>
        <w:t xml:space="preserve">a competência legislativa concorrente </w:t>
      </w:r>
      <w:r w:rsidR="00761CF4">
        <w:rPr>
          <w:rFonts w:cs="Arial"/>
          <w:color w:val="auto"/>
          <w:shd w:val="clear" w:color="auto" w:fill="FFFFFF"/>
        </w:rPr>
        <w:t xml:space="preserve">da União, dos Estados e do Distrito Federal </w:t>
      </w:r>
      <w:r w:rsidRPr="00C91323">
        <w:rPr>
          <w:rFonts w:cs="Arial"/>
          <w:color w:val="auto"/>
          <w:shd w:val="clear" w:color="auto" w:fill="FFFFFF"/>
        </w:rPr>
        <w:t>não impede que o Município exerça sua atribuição legislativa suplementar</w:t>
      </w:r>
      <w:r w:rsidR="00573DD8">
        <w:rPr>
          <w:rFonts w:cs="Arial"/>
          <w:color w:val="auto"/>
          <w:shd w:val="clear" w:color="auto" w:fill="FFFFFF"/>
        </w:rPr>
        <w:t xml:space="preserve"> (</w:t>
      </w:r>
      <w:r>
        <w:rPr>
          <w:rFonts w:cs="Arial"/>
          <w:color w:val="auto"/>
          <w:shd w:val="clear" w:color="auto" w:fill="FFFFFF"/>
        </w:rPr>
        <w:t>art. 30, II, da CF/88</w:t>
      </w:r>
      <w:r w:rsidR="00573DD8">
        <w:rPr>
          <w:rFonts w:cs="Arial"/>
          <w:color w:val="auto"/>
          <w:shd w:val="clear" w:color="auto" w:fill="FFFFFF"/>
        </w:rPr>
        <w:t>), observado o interesse local (art. 30, I, da CF/88).</w:t>
      </w:r>
    </w:p>
    <w:p w14:paraId="3509CF19" w14:textId="193EC4FB" w:rsidR="00485A3C" w:rsidRDefault="00485A3C" w:rsidP="006E00B1">
      <w:pPr>
        <w:spacing w:before="0" w:after="0"/>
        <w:ind w:firstLine="720"/>
        <w:rPr>
          <w:rFonts w:cs="Arial"/>
          <w:color w:val="auto"/>
          <w:shd w:val="clear" w:color="auto" w:fill="FFFFFF"/>
        </w:rPr>
      </w:pPr>
      <w:r w:rsidRPr="00C91323">
        <w:rPr>
          <w:rFonts w:cs="Arial"/>
          <w:color w:val="auto"/>
          <w:shd w:val="clear" w:color="auto" w:fill="FFFFFF"/>
        </w:rPr>
        <w:t>Ou seja, a</w:t>
      </w:r>
      <w:r>
        <w:rPr>
          <w:rFonts w:cs="Arial"/>
          <w:color w:val="auto"/>
          <w:shd w:val="clear" w:color="auto" w:fill="FFFFFF"/>
        </w:rPr>
        <w:t>s</w:t>
      </w:r>
      <w:r w:rsidRPr="00C91323">
        <w:rPr>
          <w:rFonts w:cs="Arial"/>
          <w:color w:val="auto"/>
          <w:shd w:val="clear" w:color="auto" w:fill="FFFFFF"/>
        </w:rPr>
        <w:t xml:space="preserve"> competência</w:t>
      </w:r>
      <w:r>
        <w:rPr>
          <w:rFonts w:cs="Arial"/>
          <w:color w:val="auto"/>
          <w:shd w:val="clear" w:color="auto" w:fill="FFFFFF"/>
        </w:rPr>
        <w:t>s</w:t>
      </w:r>
      <w:r w:rsidRPr="00C91323">
        <w:rPr>
          <w:rFonts w:cs="Arial"/>
          <w:color w:val="auto"/>
          <w:shd w:val="clear" w:color="auto" w:fill="FFFFFF"/>
        </w:rPr>
        <w:t xml:space="preserve"> da União </w:t>
      </w:r>
      <w:r>
        <w:rPr>
          <w:rFonts w:cs="Arial"/>
          <w:color w:val="auto"/>
          <w:shd w:val="clear" w:color="auto" w:fill="FFFFFF"/>
        </w:rPr>
        <w:t>para</w:t>
      </w:r>
      <w:r w:rsidRPr="00C91323">
        <w:rPr>
          <w:rFonts w:cs="Arial"/>
          <w:color w:val="auto"/>
          <w:shd w:val="clear" w:color="auto" w:fill="FFFFFF"/>
        </w:rPr>
        <w:t xml:space="preserve"> legislar sobre </w:t>
      </w:r>
      <w:r>
        <w:rPr>
          <w:rFonts w:cs="Arial"/>
          <w:color w:val="auto"/>
          <w:shd w:val="clear" w:color="auto" w:fill="FFFFFF"/>
        </w:rPr>
        <w:t xml:space="preserve">normas </w:t>
      </w:r>
      <w:r w:rsidRPr="00C91323">
        <w:rPr>
          <w:rFonts w:cs="Arial"/>
          <w:color w:val="auto"/>
          <w:shd w:val="clear" w:color="auto" w:fill="FFFFFF"/>
        </w:rPr>
        <w:t xml:space="preserve">gerais, </w:t>
      </w:r>
      <w:r>
        <w:rPr>
          <w:rFonts w:cs="Arial"/>
          <w:color w:val="auto"/>
          <w:shd w:val="clear" w:color="auto" w:fill="FFFFFF"/>
        </w:rPr>
        <w:t xml:space="preserve">bem como </w:t>
      </w:r>
      <w:r w:rsidRPr="00C91323">
        <w:rPr>
          <w:rFonts w:cs="Arial"/>
          <w:color w:val="auto"/>
          <w:shd w:val="clear" w:color="auto" w:fill="FFFFFF"/>
        </w:rPr>
        <w:t>do</w:t>
      </w:r>
      <w:r>
        <w:rPr>
          <w:rFonts w:cs="Arial"/>
          <w:color w:val="auto"/>
          <w:shd w:val="clear" w:color="auto" w:fill="FFFFFF"/>
        </w:rPr>
        <w:t>s</w:t>
      </w:r>
      <w:r w:rsidRPr="00C91323">
        <w:rPr>
          <w:rFonts w:cs="Arial"/>
          <w:color w:val="auto"/>
          <w:shd w:val="clear" w:color="auto" w:fill="FFFFFF"/>
        </w:rPr>
        <w:t xml:space="preserve"> Estados e </w:t>
      </w:r>
      <w:r>
        <w:rPr>
          <w:rFonts w:cs="Arial"/>
          <w:color w:val="auto"/>
          <w:shd w:val="clear" w:color="auto" w:fill="FFFFFF"/>
        </w:rPr>
        <w:t xml:space="preserve">do </w:t>
      </w:r>
      <w:r w:rsidRPr="00C91323">
        <w:rPr>
          <w:rFonts w:cs="Arial"/>
          <w:color w:val="auto"/>
          <w:shd w:val="clear" w:color="auto" w:fill="FFFFFF"/>
        </w:rPr>
        <w:t xml:space="preserve">Distrito Federal </w:t>
      </w:r>
      <w:r>
        <w:rPr>
          <w:rFonts w:cs="Arial"/>
          <w:color w:val="auto"/>
          <w:shd w:val="clear" w:color="auto" w:fill="FFFFFF"/>
        </w:rPr>
        <w:t xml:space="preserve">para dispor </w:t>
      </w:r>
      <w:r w:rsidRPr="00C91323">
        <w:rPr>
          <w:rFonts w:cs="Arial"/>
          <w:color w:val="auto"/>
          <w:shd w:val="clear" w:color="auto" w:fill="FFFFFF"/>
        </w:rPr>
        <w:t>sobre normas regionais, não inibe</w:t>
      </w:r>
      <w:r>
        <w:rPr>
          <w:rFonts w:cs="Arial"/>
          <w:color w:val="auto"/>
          <w:shd w:val="clear" w:color="auto" w:fill="FFFFFF"/>
        </w:rPr>
        <w:t>m</w:t>
      </w:r>
      <w:r w:rsidRPr="00C91323">
        <w:rPr>
          <w:rFonts w:cs="Arial"/>
          <w:color w:val="auto"/>
          <w:shd w:val="clear" w:color="auto" w:fill="FFFFFF"/>
        </w:rPr>
        <w:t xml:space="preserve"> a atuação normativa dos Municípios sobre as matérias constantes do art. 24 da C</w:t>
      </w:r>
      <w:r>
        <w:rPr>
          <w:rFonts w:cs="Arial"/>
          <w:color w:val="auto"/>
          <w:shd w:val="clear" w:color="auto" w:fill="FFFFFF"/>
        </w:rPr>
        <w:t>arta da República</w:t>
      </w:r>
      <w:r w:rsidRPr="00C91323">
        <w:rPr>
          <w:rFonts w:cs="Arial"/>
          <w:color w:val="auto"/>
          <w:shd w:val="clear" w:color="auto" w:fill="FFFFFF"/>
        </w:rPr>
        <w:t>.</w:t>
      </w:r>
    </w:p>
    <w:p w14:paraId="181787E2" w14:textId="20BE2C0A" w:rsidR="00573DD8" w:rsidRDefault="00573DD8" w:rsidP="006E00B1">
      <w:pPr>
        <w:spacing w:before="0" w:after="0"/>
        <w:ind w:firstLine="720"/>
      </w:pPr>
      <w:r>
        <w:rPr>
          <w:rFonts w:cs="Arial"/>
          <w:color w:val="auto"/>
          <w:shd w:val="clear" w:color="auto" w:fill="FFFFFF"/>
        </w:rPr>
        <w:t xml:space="preserve">Neste sentido, decidiu o Supremo Tribunal Federal (STF) no julgamento do RE nº </w:t>
      </w:r>
      <w:r>
        <w:t xml:space="preserve">586.224/SP, </w:t>
      </w:r>
      <w:r w:rsidR="00F82280">
        <w:t xml:space="preserve">em sede de repercussão geral, </w:t>
      </w:r>
      <w:r>
        <w:t>senão, vejamos:</w:t>
      </w:r>
    </w:p>
    <w:p w14:paraId="6B7E4E75" w14:textId="30100133" w:rsidR="00573DD8" w:rsidRPr="00F82280" w:rsidRDefault="00F82280" w:rsidP="006E00B1">
      <w:pPr>
        <w:spacing w:before="0" w:after="0"/>
        <w:ind w:left="1418" w:firstLine="0"/>
        <w:rPr>
          <w:sz w:val="20"/>
          <w:szCs w:val="20"/>
        </w:rPr>
      </w:pPr>
      <w:r w:rsidRPr="00F82280">
        <w:rPr>
          <w:b/>
          <w:bCs/>
          <w:sz w:val="20"/>
          <w:szCs w:val="20"/>
        </w:rPr>
        <w:t>1. O Município é competente para legislar sobre meio ambiente com União e Estado, no limite de seu interesse local e desde que tal regramento seja e harmônico com a disciplina estabelecida pelos demais entes federados (art. 24, VI c/c 30, I e II da CRFB)</w:t>
      </w:r>
      <w:r w:rsidRPr="00F82280">
        <w:rPr>
          <w:sz w:val="20"/>
          <w:szCs w:val="20"/>
        </w:rPr>
        <w:t xml:space="preserve"> (...)</w:t>
      </w:r>
      <w:r w:rsidR="00B30EA3">
        <w:rPr>
          <w:sz w:val="20"/>
          <w:szCs w:val="20"/>
        </w:rPr>
        <w:t xml:space="preserve"> </w:t>
      </w:r>
      <w:r w:rsidRPr="00F82280">
        <w:rPr>
          <w:sz w:val="20"/>
          <w:szCs w:val="20"/>
        </w:rPr>
        <w:t xml:space="preserve">(RE 586224, Rel. Luiz Fux, Tribunal Pleno, julgado em 05/03/2015, </w:t>
      </w:r>
      <w:proofErr w:type="spellStart"/>
      <w:r w:rsidRPr="00F82280">
        <w:rPr>
          <w:sz w:val="20"/>
          <w:szCs w:val="20"/>
        </w:rPr>
        <w:t>DJe</w:t>
      </w:r>
      <w:proofErr w:type="spellEnd"/>
      <w:r w:rsidRPr="00F82280">
        <w:rPr>
          <w:sz w:val="20"/>
          <w:szCs w:val="20"/>
        </w:rPr>
        <w:t xml:space="preserve"> 07-05-2015, p. 08-05-2015)</w:t>
      </w:r>
    </w:p>
    <w:p w14:paraId="51930125" w14:textId="77777777" w:rsidR="00573DD8" w:rsidRDefault="00573DD8" w:rsidP="006E00B1">
      <w:pPr>
        <w:spacing w:before="0" w:after="0"/>
        <w:ind w:firstLine="720"/>
        <w:rPr>
          <w:rFonts w:cs="Arial"/>
          <w:color w:val="auto"/>
          <w:shd w:val="clear" w:color="auto" w:fill="FFFFFF"/>
        </w:rPr>
      </w:pPr>
    </w:p>
    <w:p w14:paraId="6EA1CC90" w14:textId="52EA1F63" w:rsidR="00E01A9F" w:rsidRDefault="00485A3C" w:rsidP="006E00B1">
      <w:pPr>
        <w:spacing w:before="0" w:after="0"/>
        <w:ind w:firstLine="72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Logo, </w:t>
      </w:r>
      <w:r w:rsidRPr="00485A3C">
        <w:rPr>
          <w:rFonts w:cs="Arial"/>
          <w:color w:val="auto"/>
          <w:szCs w:val="24"/>
          <w:u w:val="single"/>
        </w:rPr>
        <w:t xml:space="preserve">havendo interesse local, o Município dispõe de </w:t>
      </w:r>
      <w:r w:rsidR="00B44C2C" w:rsidRPr="00485A3C">
        <w:rPr>
          <w:rFonts w:cs="Arial"/>
          <w:color w:val="auto"/>
          <w:szCs w:val="24"/>
          <w:u w:val="single"/>
        </w:rPr>
        <w:t xml:space="preserve">competência </w:t>
      </w:r>
      <w:r w:rsidRPr="00485A3C">
        <w:rPr>
          <w:rFonts w:cs="Arial"/>
          <w:color w:val="auto"/>
          <w:szCs w:val="24"/>
          <w:u w:val="single"/>
        </w:rPr>
        <w:t xml:space="preserve">para </w:t>
      </w:r>
      <w:r w:rsidR="00B44C2C" w:rsidRPr="00485A3C">
        <w:rPr>
          <w:rFonts w:cs="Arial"/>
          <w:color w:val="auto"/>
          <w:szCs w:val="24"/>
          <w:u w:val="single"/>
        </w:rPr>
        <w:t>legisla</w:t>
      </w:r>
      <w:r w:rsidRPr="00485A3C">
        <w:rPr>
          <w:rFonts w:cs="Arial"/>
          <w:color w:val="auto"/>
          <w:szCs w:val="24"/>
          <w:u w:val="single"/>
        </w:rPr>
        <w:t xml:space="preserve">r sobre </w:t>
      </w:r>
      <w:r w:rsidR="00F82280">
        <w:rPr>
          <w:rFonts w:cs="Arial"/>
          <w:color w:val="auto"/>
          <w:szCs w:val="24"/>
          <w:u w:val="single"/>
        </w:rPr>
        <w:t>proteção ao meio ambiente</w:t>
      </w:r>
      <w:r>
        <w:rPr>
          <w:rFonts w:cs="Arial"/>
          <w:color w:val="auto"/>
          <w:szCs w:val="24"/>
        </w:rPr>
        <w:t>, desde que não contrarie a legislação estadual e federal que trata da matéria</w:t>
      </w:r>
      <w:r w:rsidR="003E6D23" w:rsidRPr="0011412E">
        <w:rPr>
          <w:rFonts w:cs="Arial"/>
          <w:color w:val="auto"/>
          <w:szCs w:val="24"/>
        </w:rPr>
        <w:t>.</w:t>
      </w:r>
    </w:p>
    <w:p w14:paraId="50319251" w14:textId="7CF5A297" w:rsidR="003E6D23" w:rsidRDefault="003E6D23" w:rsidP="006E00B1">
      <w:pPr>
        <w:spacing w:before="0" w:after="0"/>
        <w:ind w:firstLine="0"/>
        <w:rPr>
          <w:rFonts w:cs="Arial"/>
          <w:b/>
          <w:bCs/>
          <w:color w:val="auto"/>
          <w:szCs w:val="24"/>
        </w:rPr>
      </w:pPr>
    </w:p>
    <w:p w14:paraId="18C71DBF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>4. DA INICIATIVA LEGISLATIVA</w:t>
      </w:r>
    </w:p>
    <w:p w14:paraId="3771C9EF" w14:textId="77777777" w:rsidR="005B45AD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</w:r>
      <w:r w:rsidR="005B45AD" w:rsidRPr="0011412E">
        <w:rPr>
          <w:rFonts w:cs="Arial"/>
          <w:color w:val="auto"/>
          <w:szCs w:val="24"/>
        </w:rPr>
        <w:t>Em regra, a iniciativa legislativa é geral, competindo concorrentemente aos vereadores, às comissões, ao Prefeito e ao povo a proposição de normas jurídicas em âmbito municipal (emendas à Lei Orgânica e leis ordinárias).</w:t>
      </w:r>
    </w:p>
    <w:p w14:paraId="235CAF37" w14:textId="77777777" w:rsidR="005B45AD" w:rsidRPr="0011412E" w:rsidRDefault="005B45AD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lastRenderedPageBreak/>
        <w:tab/>
        <w:t>Entretanto, a própria Constituição reserva a iniciativa de determinadas matérias ao chefe do Executivo. Nesse sentido, dispõe o art. 61, § 1º da CF/88:</w:t>
      </w:r>
    </w:p>
    <w:p w14:paraId="35BA9F35" w14:textId="77777777" w:rsidR="005B45AD" w:rsidRPr="008F0A46" w:rsidRDefault="005B45AD" w:rsidP="006E00B1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</w:rPr>
        <w:t>Art. 61. (...)</w:t>
      </w:r>
    </w:p>
    <w:p w14:paraId="537A8001" w14:textId="77777777" w:rsidR="005B45AD" w:rsidRPr="008F0A46" w:rsidRDefault="005B45AD" w:rsidP="006E00B1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b/>
          <w:bCs/>
          <w:color w:val="auto"/>
          <w:sz w:val="20"/>
        </w:rPr>
        <w:t xml:space="preserve">§ 1º </w:t>
      </w:r>
      <w:r w:rsidRPr="008F0A46">
        <w:rPr>
          <w:rFonts w:ascii="Arial" w:hAnsi="Arial" w:cs="Arial"/>
          <w:b/>
          <w:bCs/>
          <w:color w:val="auto"/>
          <w:sz w:val="20"/>
          <w:u w:val="single"/>
        </w:rPr>
        <w:t>São de iniciativa privativa do Presidente da República as leis que</w:t>
      </w:r>
      <w:r w:rsidRPr="008F0A46">
        <w:rPr>
          <w:rFonts w:ascii="Arial" w:hAnsi="Arial" w:cs="Arial"/>
          <w:b/>
          <w:bCs/>
          <w:color w:val="auto"/>
          <w:sz w:val="20"/>
        </w:rPr>
        <w:t>:</w:t>
      </w:r>
    </w:p>
    <w:p w14:paraId="1D8D98B5" w14:textId="77777777" w:rsidR="005B45AD" w:rsidRPr="008F0A46" w:rsidRDefault="005B45AD" w:rsidP="006E00B1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</w:rPr>
        <w:t xml:space="preserve">I - </w:t>
      </w:r>
      <w:proofErr w:type="gramStart"/>
      <w:r w:rsidRPr="008F0A46">
        <w:rPr>
          <w:rFonts w:ascii="Arial" w:hAnsi="Arial" w:cs="Arial"/>
          <w:color w:val="auto"/>
          <w:sz w:val="20"/>
        </w:rPr>
        <w:t>fixem ou modifiquem</w:t>
      </w:r>
      <w:proofErr w:type="gramEnd"/>
      <w:r w:rsidRPr="008F0A46">
        <w:rPr>
          <w:rFonts w:ascii="Arial" w:hAnsi="Arial" w:cs="Arial"/>
          <w:color w:val="auto"/>
          <w:sz w:val="20"/>
        </w:rPr>
        <w:t xml:space="preserve"> os efetivos das Forças Armadas;</w:t>
      </w:r>
    </w:p>
    <w:p w14:paraId="5C281246" w14:textId="77777777" w:rsidR="005B45AD" w:rsidRPr="008F0A46" w:rsidRDefault="005B45AD" w:rsidP="006E00B1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b/>
          <w:bCs/>
          <w:color w:val="auto"/>
          <w:sz w:val="20"/>
        </w:rPr>
        <w:t xml:space="preserve">II - </w:t>
      </w:r>
      <w:proofErr w:type="gramStart"/>
      <w:r w:rsidRPr="008F0A46">
        <w:rPr>
          <w:rFonts w:ascii="Arial" w:hAnsi="Arial" w:cs="Arial"/>
          <w:b/>
          <w:bCs/>
          <w:color w:val="auto"/>
          <w:sz w:val="20"/>
        </w:rPr>
        <w:t>disponham</w:t>
      </w:r>
      <w:proofErr w:type="gramEnd"/>
      <w:r w:rsidRPr="008F0A46">
        <w:rPr>
          <w:rFonts w:ascii="Arial" w:hAnsi="Arial" w:cs="Arial"/>
          <w:b/>
          <w:bCs/>
          <w:color w:val="auto"/>
          <w:sz w:val="20"/>
        </w:rPr>
        <w:t xml:space="preserve"> sobre:</w:t>
      </w:r>
    </w:p>
    <w:p w14:paraId="0851DBF4" w14:textId="77777777" w:rsidR="005B45AD" w:rsidRPr="008F0A46" w:rsidRDefault="005B45AD" w:rsidP="006E00B1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  <w:u w:val="single"/>
        </w:rPr>
        <w:t>a) criação de cargos, funções ou empregos públicos na administração direta e autárquica ou aumento de sua remuneração</w:t>
      </w:r>
      <w:r w:rsidRPr="008F0A46">
        <w:rPr>
          <w:rFonts w:ascii="Arial" w:hAnsi="Arial" w:cs="Arial"/>
          <w:color w:val="auto"/>
          <w:sz w:val="20"/>
        </w:rPr>
        <w:t>;</w:t>
      </w:r>
    </w:p>
    <w:p w14:paraId="476FCEEC" w14:textId="77777777" w:rsidR="005B45AD" w:rsidRPr="008F0A46" w:rsidRDefault="005B45AD" w:rsidP="006E00B1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</w:rPr>
        <w:t>b) organização administrativa e judiciária, matéria tributária e orçamentária, serviços públicos e pessoal da administração dos Territórios;</w:t>
      </w:r>
    </w:p>
    <w:p w14:paraId="2761FED0" w14:textId="77777777" w:rsidR="005B45AD" w:rsidRPr="008F0A46" w:rsidRDefault="005B45AD" w:rsidP="006E00B1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  <w:u w:val="single"/>
        </w:rPr>
        <w:t>c) servidores públicos da União e Territórios, seu regime jurídico, provimento de cargos, estabilidade e aposentadoria</w:t>
      </w:r>
      <w:r w:rsidRPr="008F0A46">
        <w:rPr>
          <w:rFonts w:ascii="Arial" w:hAnsi="Arial" w:cs="Arial"/>
          <w:color w:val="auto"/>
          <w:sz w:val="20"/>
        </w:rPr>
        <w:t>;</w:t>
      </w:r>
    </w:p>
    <w:p w14:paraId="75794B8C" w14:textId="77777777" w:rsidR="005B45AD" w:rsidRPr="008F0A46" w:rsidRDefault="005B45AD" w:rsidP="006E00B1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49543FD5" w14:textId="77777777" w:rsidR="005B45AD" w:rsidRPr="008F0A46" w:rsidRDefault="005B45AD" w:rsidP="006E00B1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  <w:u w:val="single"/>
        </w:rPr>
        <w:t>e) criação e extinção de Ministérios e órgãos da administração pública, observado o disposto no art. 84, VI</w:t>
      </w:r>
      <w:r w:rsidRPr="008F0A46">
        <w:rPr>
          <w:rFonts w:ascii="Arial" w:hAnsi="Arial" w:cs="Arial"/>
          <w:i/>
          <w:color w:val="auto"/>
          <w:sz w:val="20"/>
        </w:rPr>
        <w:t>;</w:t>
      </w:r>
    </w:p>
    <w:p w14:paraId="40219F87" w14:textId="77777777" w:rsidR="005B45AD" w:rsidRPr="008F0A46" w:rsidRDefault="005B45AD" w:rsidP="006E00B1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</w:rPr>
        <w:t>f) militares das Forças Armadas, seu regime jurídico, provimento de cargos, promoções, estabilidade, remuneração, reforma e transferência para a reserva.</w:t>
      </w:r>
    </w:p>
    <w:p w14:paraId="64F1CD04" w14:textId="77777777" w:rsidR="005B45AD" w:rsidRPr="002E5FEC" w:rsidRDefault="005B45AD" w:rsidP="006E00B1">
      <w:pPr>
        <w:spacing w:before="0" w:after="0"/>
        <w:ind w:firstLine="0"/>
        <w:rPr>
          <w:rFonts w:cs="Arial"/>
          <w:b/>
          <w:bCs/>
          <w:color w:val="auto"/>
          <w:sz w:val="20"/>
          <w:szCs w:val="20"/>
        </w:rPr>
      </w:pPr>
    </w:p>
    <w:p w14:paraId="2B52FD87" w14:textId="77777777" w:rsidR="005B45AD" w:rsidRPr="0011412E" w:rsidRDefault="005B45AD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ab/>
      </w:r>
      <w:r w:rsidRPr="0011412E">
        <w:rPr>
          <w:rFonts w:cs="Arial"/>
          <w:color w:val="auto"/>
          <w:szCs w:val="24"/>
        </w:rPr>
        <w:t xml:space="preserve">O referido comando constitucional, que explicita as leis inciativa privativa do Presidente da República, é de reprodução obrigatória (no que couber) em âmbito municipal, em decorrência chamado </w:t>
      </w:r>
      <w:r w:rsidRPr="0011412E">
        <w:rPr>
          <w:rFonts w:cs="Arial"/>
          <w:i/>
          <w:iCs/>
          <w:color w:val="auto"/>
          <w:szCs w:val="24"/>
        </w:rPr>
        <w:t>princípio da simetria</w:t>
      </w:r>
      <w:r w:rsidRPr="0011412E">
        <w:rPr>
          <w:rFonts w:cs="Arial"/>
          <w:color w:val="auto"/>
          <w:szCs w:val="24"/>
        </w:rPr>
        <w:t>.</w:t>
      </w:r>
    </w:p>
    <w:p w14:paraId="29D4ED2D" w14:textId="77777777" w:rsidR="005B45AD" w:rsidRPr="0011412E" w:rsidRDefault="005B45AD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O princípio da simetria exige que os Estados e os Municípios adotem, sempre que possível, em suas respectivas Constituições e Leis Orgânicas, os princípios fundamentais e as regras de organização existentes na Constituição, principalmente as relacionadas a estrutura do governo, forma de aquisição e exercício do poder, organização de seus órgãos e limites de sua própria atuação.</w:t>
      </w:r>
    </w:p>
    <w:p w14:paraId="689B959C" w14:textId="77777777" w:rsidR="005B45AD" w:rsidRDefault="005B45AD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Posto isto, cumpre verificar se o proponente tem competência dar início ao processo legislativo na presente hipótese.</w:t>
      </w:r>
    </w:p>
    <w:p w14:paraId="294FEA04" w14:textId="00C4BC68" w:rsidR="00357254" w:rsidRPr="00A77504" w:rsidRDefault="00A77504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A77504">
        <w:rPr>
          <w:rFonts w:cs="Arial"/>
          <w:color w:val="auto"/>
          <w:szCs w:val="24"/>
        </w:rPr>
        <w:tab/>
      </w:r>
      <w:r w:rsidRPr="00A77504">
        <w:rPr>
          <w:rFonts w:cs="Arial"/>
          <w:i/>
          <w:iCs/>
          <w:color w:val="auto"/>
          <w:szCs w:val="24"/>
        </w:rPr>
        <w:t xml:space="preserve">In </w:t>
      </w:r>
      <w:proofErr w:type="spellStart"/>
      <w:r w:rsidRPr="00A77504">
        <w:rPr>
          <w:rFonts w:cs="Arial"/>
          <w:i/>
          <w:iCs/>
          <w:color w:val="auto"/>
          <w:szCs w:val="24"/>
        </w:rPr>
        <w:t>casu</w:t>
      </w:r>
      <w:proofErr w:type="spellEnd"/>
      <w:r w:rsidRPr="00A77504">
        <w:rPr>
          <w:rFonts w:cs="Arial"/>
          <w:color w:val="auto"/>
          <w:szCs w:val="24"/>
        </w:rPr>
        <w:t xml:space="preserve">, </w:t>
      </w:r>
      <w:r>
        <w:rPr>
          <w:rFonts w:cs="Arial"/>
          <w:color w:val="auto"/>
          <w:szCs w:val="24"/>
        </w:rPr>
        <w:t>a proposição não se enquadra no rol de matérias de iniciativa privativa do chefe do Poder Executivo.</w:t>
      </w:r>
    </w:p>
    <w:p w14:paraId="01F9AC1F" w14:textId="0BC2FD6F" w:rsidR="00152877" w:rsidRDefault="005B45AD" w:rsidP="006E00B1">
      <w:pPr>
        <w:spacing w:before="0" w:after="0"/>
        <w:ind w:firstLine="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ab/>
        <w:t xml:space="preserve">Isto posto, conclui-se que a iniciativa é </w:t>
      </w:r>
      <w:r w:rsidRPr="00357254">
        <w:rPr>
          <w:rFonts w:cs="Arial"/>
          <w:color w:val="auto"/>
          <w:szCs w:val="24"/>
          <w:u w:val="single"/>
        </w:rPr>
        <w:t>comum</w:t>
      </w:r>
      <w:r w:rsidR="00761CF4">
        <w:rPr>
          <w:rFonts w:cs="Arial"/>
          <w:color w:val="auto"/>
          <w:szCs w:val="24"/>
          <w:u w:val="single"/>
        </w:rPr>
        <w:t>/concorrente</w:t>
      </w:r>
      <w:r>
        <w:rPr>
          <w:rFonts w:cs="Arial"/>
          <w:color w:val="auto"/>
          <w:szCs w:val="24"/>
        </w:rPr>
        <w:t>.</w:t>
      </w:r>
    </w:p>
    <w:p w14:paraId="7B0F8703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lastRenderedPageBreak/>
        <w:t>5. DA CONSTITUCIONALIDADE MATERIAL E DA LEGALIDADE</w:t>
      </w:r>
    </w:p>
    <w:p w14:paraId="580CCCDF" w14:textId="191712AE" w:rsidR="00047D86" w:rsidRDefault="00753362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DB0F6E">
        <w:rPr>
          <w:rFonts w:cs="Arial"/>
          <w:color w:val="auto"/>
          <w:szCs w:val="24"/>
        </w:rPr>
        <w:tab/>
      </w:r>
      <w:r w:rsidR="00CA35CF">
        <w:rPr>
          <w:rFonts w:cs="Arial"/>
          <w:color w:val="auto"/>
          <w:szCs w:val="24"/>
        </w:rPr>
        <w:t xml:space="preserve">Compulsando os autos, observo que a </w:t>
      </w:r>
      <w:r w:rsidR="005066E7">
        <w:rPr>
          <w:rFonts w:cs="Arial"/>
          <w:color w:val="auto"/>
          <w:szCs w:val="24"/>
        </w:rPr>
        <w:t>proposição</w:t>
      </w:r>
      <w:r w:rsidR="00EA0D5E">
        <w:rPr>
          <w:rFonts w:cs="Arial"/>
          <w:color w:val="auto"/>
          <w:szCs w:val="24"/>
        </w:rPr>
        <w:t xml:space="preserve"> –</w:t>
      </w:r>
      <w:r w:rsidR="005066E7">
        <w:rPr>
          <w:rFonts w:cs="Arial"/>
          <w:color w:val="auto"/>
          <w:szCs w:val="24"/>
        </w:rPr>
        <w:t xml:space="preserve"> ao </w:t>
      </w:r>
      <w:r w:rsidR="00761CF4">
        <w:rPr>
          <w:rFonts w:cs="Arial"/>
          <w:color w:val="auto"/>
          <w:szCs w:val="24"/>
        </w:rPr>
        <w:t>vedar maus tratos aos animais e i</w:t>
      </w:r>
      <w:r w:rsidR="005066E7">
        <w:rPr>
          <w:rFonts w:cs="Arial"/>
          <w:color w:val="auto"/>
          <w:szCs w:val="24"/>
        </w:rPr>
        <w:t xml:space="preserve">nstituir </w:t>
      </w:r>
      <w:r w:rsidR="00E846F2">
        <w:rPr>
          <w:rFonts w:cs="Arial"/>
          <w:color w:val="auto"/>
          <w:szCs w:val="24"/>
        </w:rPr>
        <w:t xml:space="preserve">sanções </w:t>
      </w:r>
      <w:r w:rsidR="00761CF4">
        <w:rPr>
          <w:rFonts w:cs="Arial"/>
          <w:color w:val="auto"/>
          <w:szCs w:val="24"/>
        </w:rPr>
        <w:t xml:space="preserve">administrativas </w:t>
      </w:r>
      <w:r w:rsidR="00535F18">
        <w:rPr>
          <w:rFonts w:cs="Arial"/>
          <w:color w:val="auto"/>
          <w:szCs w:val="24"/>
        </w:rPr>
        <w:t>–</w:t>
      </w:r>
      <w:r w:rsidR="00EA0D5E">
        <w:rPr>
          <w:rFonts w:cs="Arial"/>
          <w:color w:val="auto"/>
          <w:szCs w:val="24"/>
        </w:rPr>
        <w:t xml:space="preserve"> está em con</w:t>
      </w:r>
      <w:r w:rsidR="00E846F2">
        <w:rPr>
          <w:rFonts w:cs="Arial"/>
          <w:color w:val="auto"/>
          <w:szCs w:val="24"/>
        </w:rPr>
        <w:t xml:space="preserve">sonância </w:t>
      </w:r>
      <w:r w:rsidR="00EA0D5E">
        <w:rPr>
          <w:rFonts w:cs="Arial"/>
          <w:color w:val="auto"/>
          <w:szCs w:val="24"/>
        </w:rPr>
        <w:t xml:space="preserve">com legislação federal </w:t>
      </w:r>
      <w:r w:rsidR="00032A93">
        <w:rPr>
          <w:rFonts w:cs="Arial"/>
          <w:color w:val="auto"/>
          <w:szCs w:val="24"/>
        </w:rPr>
        <w:t>e estadual que d</w:t>
      </w:r>
      <w:r w:rsidR="00EA0D5E">
        <w:rPr>
          <w:rFonts w:cs="Arial"/>
          <w:color w:val="auto"/>
          <w:szCs w:val="24"/>
        </w:rPr>
        <w:t>ispõe</w:t>
      </w:r>
      <w:r w:rsidR="00E846F2">
        <w:rPr>
          <w:rFonts w:cs="Arial"/>
          <w:color w:val="auto"/>
          <w:szCs w:val="24"/>
        </w:rPr>
        <w:t>m</w:t>
      </w:r>
      <w:r w:rsidR="00EA0D5E">
        <w:rPr>
          <w:rFonts w:cs="Arial"/>
          <w:color w:val="auto"/>
          <w:szCs w:val="24"/>
        </w:rPr>
        <w:t xml:space="preserve"> sobre a matéria</w:t>
      </w:r>
      <w:r w:rsidR="00032A93">
        <w:rPr>
          <w:rFonts w:cs="Arial"/>
          <w:color w:val="auto"/>
          <w:szCs w:val="24"/>
        </w:rPr>
        <w:t>, especialmente com a Lei Federal nº 9.605/1998, a chamada Lei de Crimes Ambientais, que d</w:t>
      </w:r>
      <w:r w:rsidR="00032A93" w:rsidRPr="00032A93">
        <w:rPr>
          <w:rFonts w:cs="Arial"/>
          <w:color w:val="auto"/>
          <w:szCs w:val="24"/>
        </w:rPr>
        <w:t>ispõe sobre as sanções penais e administrativas derivadas de condutas e atividades lesivas ao meio ambiente</w:t>
      </w:r>
      <w:r w:rsidR="00032A93">
        <w:rPr>
          <w:rFonts w:cs="Arial"/>
          <w:color w:val="auto"/>
          <w:szCs w:val="24"/>
        </w:rPr>
        <w:t>.</w:t>
      </w:r>
    </w:p>
    <w:p w14:paraId="6C6A24EA" w14:textId="09087F14" w:rsidR="00CE026A" w:rsidRDefault="00CE026A" w:rsidP="006E00B1">
      <w:pPr>
        <w:spacing w:before="0" w:after="0"/>
        <w:ind w:firstLine="720"/>
      </w:pPr>
      <w:r>
        <w:rPr>
          <w:rFonts w:cs="Arial"/>
          <w:color w:val="auto"/>
          <w:szCs w:val="24"/>
        </w:rPr>
        <w:t>Con</w:t>
      </w:r>
      <w:r w:rsidR="00E846F2">
        <w:rPr>
          <w:rFonts w:cs="Arial"/>
          <w:color w:val="auto"/>
          <w:szCs w:val="24"/>
        </w:rPr>
        <w:t>s</w:t>
      </w:r>
      <w:r>
        <w:rPr>
          <w:rFonts w:cs="Arial"/>
          <w:color w:val="auto"/>
          <w:szCs w:val="24"/>
        </w:rPr>
        <w:t>tato ademais q</w:t>
      </w:r>
      <w:r>
        <w:rPr>
          <w:color w:val="auto"/>
        </w:rPr>
        <w:t>ue o</w:t>
      </w:r>
      <w:r>
        <w:t xml:space="preserve"> objeto da proposição não se relaciona com a restrição de direitos fundamentais, bem como não ataca o núcleo essencial de cláusula pétrea da Constituição Federal.</w:t>
      </w:r>
    </w:p>
    <w:p w14:paraId="3F170478" w14:textId="77777777" w:rsidR="00CE026A" w:rsidRDefault="00CE026A" w:rsidP="006E00B1">
      <w:pPr>
        <w:spacing w:before="0" w:after="0"/>
        <w:ind w:firstLine="720"/>
      </w:pPr>
      <w:r>
        <w:t xml:space="preserve">Não verifico inobservância às regras e princípios, direitos e garantias, de caráter material, previstos na Carta Magna, em especial os prescritos em seu art. 5º. No mesmo sentido, a temática trazida pela proposição não apresenta relação conflituosa com as normas de caráter material contidas na Constituição do Estado do Espírito Santo e na Lei Orgânica do Município de Aracruz. </w:t>
      </w:r>
    </w:p>
    <w:p w14:paraId="15675D4B" w14:textId="46BE0FE2" w:rsidR="00EA0D5E" w:rsidRDefault="00CE026A" w:rsidP="006E00B1">
      <w:pPr>
        <w:spacing w:before="0" w:after="0"/>
        <w:ind w:firstLine="720"/>
      </w:pPr>
      <w:r>
        <w:t>Assim, é possível concluir que a presente proposição não viola a isonomia, o direito adquirido, o ato jurídico perfeito ou a coisa julgada. Neste diapasão, não resta caracterizado desvio de poder ou excesso de poder legislativo.</w:t>
      </w:r>
    </w:p>
    <w:p w14:paraId="27B88549" w14:textId="77777777" w:rsidR="00B264B9" w:rsidRPr="00CE026A" w:rsidRDefault="00B264B9" w:rsidP="006E00B1">
      <w:pPr>
        <w:spacing w:before="0" w:after="0"/>
        <w:ind w:firstLine="0"/>
        <w:rPr>
          <w:rFonts w:cs="Arial"/>
          <w:b/>
          <w:bCs/>
          <w:color w:val="auto"/>
          <w:sz w:val="20"/>
          <w:szCs w:val="20"/>
        </w:rPr>
      </w:pPr>
    </w:p>
    <w:p w14:paraId="6936D6F9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>6. DO PROCEDIMENTO DE DELIBERAÇÃO</w:t>
      </w:r>
    </w:p>
    <w:p w14:paraId="23412558" w14:textId="23D5B071" w:rsidR="000405BB" w:rsidRDefault="00F72E0D" w:rsidP="006E00B1">
      <w:pPr>
        <w:spacing w:before="0" w:after="0"/>
        <w:ind w:firstLine="720"/>
      </w:pPr>
      <w:r>
        <w:rPr>
          <w:rFonts w:cs="AgencyFB"/>
          <w:szCs w:val="24"/>
        </w:rPr>
        <w:t>P</w:t>
      </w:r>
      <w:r w:rsidR="000405BB">
        <w:rPr>
          <w:rFonts w:cs="AgencyFB"/>
          <w:szCs w:val="24"/>
        </w:rPr>
        <w:t xml:space="preserve">or se tratar de projeto de lei ordinária deve ser observado o quórum de </w:t>
      </w:r>
      <w:r w:rsidR="000405BB">
        <w:rPr>
          <w:rFonts w:cs="AgencyFB"/>
          <w:b/>
          <w:bCs/>
          <w:szCs w:val="24"/>
          <w:u w:val="single"/>
        </w:rPr>
        <w:t>maioria simples</w:t>
      </w:r>
      <w:r w:rsidR="000405BB">
        <w:rPr>
          <w:rFonts w:cs="AgencyFB"/>
          <w:szCs w:val="24"/>
        </w:rPr>
        <w:t xml:space="preserve"> para aprovação, </w:t>
      </w:r>
      <w:r w:rsidR="000405BB">
        <w:rPr>
          <w:rFonts w:cs="AgencyFB"/>
          <w:szCs w:val="24"/>
          <w:u w:val="single"/>
        </w:rPr>
        <w:t>ou seja, maioria dos votos desde que presente a maioria absoluta dos vereadores</w:t>
      </w:r>
      <w:r w:rsidR="000405BB">
        <w:rPr>
          <w:rFonts w:cs="AgencyFB"/>
          <w:szCs w:val="24"/>
        </w:rPr>
        <w:t>.</w:t>
      </w:r>
    </w:p>
    <w:p w14:paraId="4C1D0F9B" w14:textId="77777777" w:rsidR="00DB0F6E" w:rsidRDefault="00DB0F6E" w:rsidP="006E00B1">
      <w:pPr>
        <w:spacing w:before="0" w:after="0"/>
        <w:ind w:firstLine="0"/>
        <w:rPr>
          <w:rFonts w:cs="Arial"/>
          <w:b/>
          <w:color w:val="auto"/>
          <w:szCs w:val="24"/>
        </w:rPr>
      </w:pPr>
    </w:p>
    <w:p w14:paraId="7ACAB4E9" w14:textId="77777777" w:rsidR="00E01A9F" w:rsidRPr="0011412E" w:rsidRDefault="00B44C2C" w:rsidP="006E00B1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color w:val="auto"/>
          <w:szCs w:val="24"/>
        </w:rPr>
        <w:t>7. DA TÉCNICA LEGISLATIVA</w:t>
      </w:r>
    </w:p>
    <w:p w14:paraId="4D8B35BF" w14:textId="616E90C0" w:rsidR="00E01A9F" w:rsidRPr="0011412E" w:rsidRDefault="00B44C2C" w:rsidP="00032A93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color w:val="auto"/>
          <w:szCs w:val="24"/>
        </w:rPr>
        <w:tab/>
      </w:r>
      <w:r w:rsidRPr="0011412E">
        <w:rPr>
          <w:rFonts w:cs="Arial"/>
          <w:color w:val="auto"/>
          <w:szCs w:val="24"/>
        </w:rPr>
        <w:t xml:space="preserve">A Constituição Federal estabeleceu, no Parágrafo Único do </w:t>
      </w:r>
      <w:r w:rsidR="00D37CB9">
        <w:rPr>
          <w:rFonts w:cs="Arial"/>
          <w:color w:val="auto"/>
          <w:szCs w:val="24"/>
        </w:rPr>
        <w:t xml:space="preserve">seu </w:t>
      </w:r>
      <w:r w:rsidRPr="0011412E">
        <w:rPr>
          <w:rFonts w:cs="Arial"/>
          <w:color w:val="auto"/>
          <w:szCs w:val="24"/>
        </w:rPr>
        <w:t>art</w:t>
      </w:r>
      <w:r w:rsidR="00D37CB9">
        <w:rPr>
          <w:rFonts w:cs="Arial"/>
          <w:color w:val="auto"/>
          <w:szCs w:val="24"/>
        </w:rPr>
        <w:t>igo</w:t>
      </w:r>
      <w:r w:rsidRPr="0011412E">
        <w:rPr>
          <w:rFonts w:cs="Arial"/>
          <w:color w:val="auto"/>
          <w:szCs w:val="24"/>
        </w:rPr>
        <w:t xml:space="preserve"> 59, a necessidade da edição de lei complementar sobre a elaboração, a alteração, a redação e a consolidação das leis.</w:t>
      </w:r>
      <w:r w:rsidR="00032A93">
        <w:rPr>
          <w:rFonts w:cs="Arial"/>
          <w:color w:val="auto"/>
          <w:szCs w:val="24"/>
        </w:rPr>
        <w:t xml:space="preserve"> </w:t>
      </w:r>
      <w:r w:rsidRPr="0011412E">
        <w:rPr>
          <w:rFonts w:cs="Arial"/>
          <w:color w:val="auto"/>
          <w:szCs w:val="24"/>
        </w:rPr>
        <w:t>A LC nº 95/98, atendeu essa determinação de estabelecer diretrizes para a organização do ordenamento jurídico.</w:t>
      </w:r>
      <w:r w:rsidR="00032A93">
        <w:rPr>
          <w:rFonts w:cs="Arial"/>
          <w:color w:val="auto"/>
          <w:szCs w:val="24"/>
        </w:rPr>
        <w:t xml:space="preserve"> </w:t>
      </w:r>
      <w:r w:rsidRPr="0011412E">
        <w:rPr>
          <w:rFonts w:cs="Arial"/>
          <w:color w:val="auto"/>
          <w:szCs w:val="24"/>
        </w:rPr>
        <w:t>Analisando os autos, verifico que a proposição está em conformidade com a referida norma.</w:t>
      </w:r>
    </w:p>
    <w:p w14:paraId="778E6E29" w14:textId="015AC360" w:rsidR="00A57250" w:rsidRDefault="00A57250" w:rsidP="006E00B1">
      <w:pPr>
        <w:spacing w:before="0" w:after="0"/>
        <w:rPr>
          <w:rFonts w:cs="Arial"/>
          <w:b/>
          <w:color w:val="auto"/>
          <w:szCs w:val="24"/>
        </w:rPr>
      </w:pPr>
    </w:p>
    <w:p w14:paraId="542E18E1" w14:textId="77777777" w:rsidR="00E01A9F" w:rsidRPr="0011412E" w:rsidRDefault="00B44C2C" w:rsidP="006E00B1">
      <w:pPr>
        <w:numPr>
          <w:ilvl w:val="0"/>
          <w:numId w:val="2"/>
        </w:numPr>
        <w:spacing w:before="0" w:after="0"/>
        <w:rPr>
          <w:rFonts w:cs="Arial"/>
          <w:color w:val="auto"/>
          <w:szCs w:val="24"/>
        </w:rPr>
      </w:pPr>
      <w:r w:rsidRPr="0011412E">
        <w:rPr>
          <w:rFonts w:cs="Arial"/>
          <w:b/>
          <w:color w:val="auto"/>
          <w:szCs w:val="24"/>
        </w:rPr>
        <w:t>8. CONCLUSÃO</w:t>
      </w:r>
    </w:p>
    <w:p w14:paraId="077D5A11" w14:textId="543053FE" w:rsidR="00E01A9F" w:rsidRDefault="00B44C2C" w:rsidP="006E00B1">
      <w:pPr>
        <w:numPr>
          <w:ilvl w:val="6"/>
          <w:numId w:val="2"/>
        </w:numPr>
        <w:spacing w:before="0" w:after="0"/>
        <w:ind w:firstLine="737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 xml:space="preserve">Ante o exposto, </w:t>
      </w:r>
      <w:r w:rsidR="00DB0F6E">
        <w:rPr>
          <w:rFonts w:cs="Arial"/>
          <w:color w:val="auto"/>
          <w:szCs w:val="24"/>
        </w:rPr>
        <w:t>nos termos da fundamentação</w:t>
      </w:r>
      <w:r w:rsidRPr="0011412E">
        <w:rPr>
          <w:rFonts w:cs="Arial"/>
          <w:color w:val="auto"/>
          <w:szCs w:val="24"/>
        </w:rPr>
        <w:t>, entendo que o Projeto de Lei nº 0</w:t>
      </w:r>
      <w:r w:rsidR="00BD3F5A">
        <w:rPr>
          <w:rFonts w:cs="Arial"/>
          <w:color w:val="auto"/>
          <w:szCs w:val="24"/>
        </w:rPr>
        <w:t>12</w:t>
      </w:r>
      <w:r w:rsidRPr="0011412E">
        <w:rPr>
          <w:rFonts w:cs="Arial"/>
          <w:color w:val="auto"/>
          <w:szCs w:val="24"/>
        </w:rPr>
        <w:t>/20</w:t>
      </w:r>
      <w:r w:rsidR="00DF620E">
        <w:rPr>
          <w:rFonts w:cs="Arial"/>
          <w:color w:val="auto"/>
          <w:szCs w:val="24"/>
        </w:rPr>
        <w:t>2</w:t>
      </w:r>
      <w:r w:rsidR="00F72E0D">
        <w:rPr>
          <w:rFonts w:cs="Arial"/>
          <w:color w:val="auto"/>
          <w:szCs w:val="24"/>
        </w:rPr>
        <w:t>2</w:t>
      </w:r>
      <w:r w:rsidR="00A46335">
        <w:rPr>
          <w:rFonts w:cs="Arial"/>
          <w:color w:val="auto"/>
          <w:szCs w:val="24"/>
        </w:rPr>
        <w:t>, de iniciativa do Chefe do Poder Executivo,</w:t>
      </w:r>
      <w:r w:rsidRPr="0011412E">
        <w:rPr>
          <w:rFonts w:cs="Arial"/>
          <w:color w:val="auto"/>
          <w:szCs w:val="24"/>
        </w:rPr>
        <w:t xml:space="preserve"> </w:t>
      </w:r>
      <w:r w:rsidR="008B5319">
        <w:rPr>
          <w:rFonts w:cs="Arial"/>
          <w:color w:val="auto"/>
          <w:szCs w:val="24"/>
        </w:rPr>
        <w:t xml:space="preserve">está em conformidade com </w:t>
      </w:r>
      <w:r w:rsidRPr="0011412E">
        <w:rPr>
          <w:rFonts w:cs="Arial"/>
          <w:color w:val="auto"/>
          <w:szCs w:val="24"/>
        </w:rPr>
        <w:t>o ordenamento jurídico.</w:t>
      </w:r>
    </w:p>
    <w:p w14:paraId="0A72E873" w14:textId="35CA792B" w:rsidR="008B5319" w:rsidRDefault="008B5319" w:rsidP="006E00B1">
      <w:pPr>
        <w:numPr>
          <w:ilvl w:val="6"/>
          <w:numId w:val="2"/>
        </w:numPr>
        <w:spacing w:before="0" w:after="0"/>
        <w:ind w:firstLine="737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Assim, opino pela </w:t>
      </w:r>
      <w:r w:rsidRPr="003D1E93">
        <w:rPr>
          <w:rFonts w:cs="Arial"/>
          <w:b/>
          <w:bCs/>
          <w:color w:val="auto"/>
          <w:szCs w:val="24"/>
          <w:u w:val="single"/>
        </w:rPr>
        <w:t>LEGALIDADE/CONSTITUCIONALIDADE</w:t>
      </w:r>
      <w:r>
        <w:rPr>
          <w:rFonts w:cs="Arial"/>
          <w:color w:val="auto"/>
          <w:szCs w:val="24"/>
        </w:rPr>
        <w:t xml:space="preserve"> da proposta.</w:t>
      </w:r>
    </w:p>
    <w:p w14:paraId="44749606" w14:textId="77777777" w:rsidR="00E01A9F" w:rsidRPr="0011412E" w:rsidRDefault="00B44C2C" w:rsidP="006E00B1">
      <w:pPr>
        <w:numPr>
          <w:ilvl w:val="0"/>
          <w:numId w:val="2"/>
        </w:numPr>
        <w:spacing w:before="0" w:after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</w:r>
      <w:bookmarkStart w:id="0" w:name="__DdeLink__1496_2250419394"/>
      <w:r w:rsidRPr="0011412E">
        <w:rPr>
          <w:rFonts w:cs="Arial"/>
          <w:color w:val="auto"/>
          <w:szCs w:val="24"/>
        </w:rPr>
        <w:t>É o parecer, à superior consideração.</w:t>
      </w:r>
      <w:bookmarkEnd w:id="0"/>
    </w:p>
    <w:p w14:paraId="47AC382D" w14:textId="4C402E6B" w:rsidR="00E01A9F" w:rsidRPr="0011412E" w:rsidRDefault="00B44C2C" w:rsidP="006E00B1">
      <w:pPr>
        <w:numPr>
          <w:ilvl w:val="0"/>
          <w:numId w:val="2"/>
        </w:numPr>
        <w:spacing w:before="0" w:after="0"/>
        <w:jc w:val="right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 xml:space="preserve">Aracruz/ES, </w:t>
      </w:r>
      <w:r w:rsidR="00F72E0D">
        <w:rPr>
          <w:rFonts w:cs="Arial"/>
          <w:color w:val="auto"/>
          <w:szCs w:val="24"/>
        </w:rPr>
        <w:t>07</w:t>
      </w:r>
      <w:r w:rsidRPr="0011412E">
        <w:rPr>
          <w:rFonts w:cs="Arial"/>
          <w:color w:val="auto"/>
          <w:szCs w:val="24"/>
        </w:rPr>
        <w:t xml:space="preserve"> de </w:t>
      </w:r>
      <w:r w:rsidR="00032A93">
        <w:rPr>
          <w:rFonts w:cs="Arial"/>
          <w:color w:val="auto"/>
          <w:szCs w:val="24"/>
        </w:rPr>
        <w:t>junho</w:t>
      </w:r>
      <w:r w:rsidR="00A46335">
        <w:rPr>
          <w:rFonts w:cs="Arial"/>
          <w:color w:val="auto"/>
          <w:szCs w:val="24"/>
        </w:rPr>
        <w:t xml:space="preserve"> </w:t>
      </w:r>
      <w:r w:rsidRPr="0011412E">
        <w:rPr>
          <w:rFonts w:cs="Arial"/>
          <w:color w:val="auto"/>
          <w:szCs w:val="24"/>
        </w:rPr>
        <w:t>de 20</w:t>
      </w:r>
      <w:r w:rsidR="005817AF">
        <w:rPr>
          <w:rFonts w:cs="Arial"/>
          <w:color w:val="auto"/>
          <w:szCs w:val="24"/>
        </w:rPr>
        <w:t>2</w:t>
      </w:r>
      <w:r w:rsidR="00F72E0D">
        <w:rPr>
          <w:rFonts w:cs="Arial"/>
          <w:color w:val="auto"/>
          <w:szCs w:val="24"/>
        </w:rPr>
        <w:t>2</w:t>
      </w:r>
      <w:r w:rsidRPr="0011412E">
        <w:rPr>
          <w:rFonts w:cs="Arial"/>
          <w:color w:val="auto"/>
          <w:szCs w:val="24"/>
        </w:rPr>
        <w:t>.</w:t>
      </w:r>
    </w:p>
    <w:p w14:paraId="34F3E194" w14:textId="41244634" w:rsidR="00E01A9F" w:rsidRDefault="00E01A9F" w:rsidP="006E00B1">
      <w:pPr>
        <w:spacing w:before="0" w:after="0"/>
        <w:jc w:val="center"/>
        <w:rPr>
          <w:rFonts w:eastAsia="BatangChe" w:cs="Arial"/>
          <w:b/>
          <w:color w:val="auto"/>
          <w:szCs w:val="24"/>
        </w:rPr>
      </w:pPr>
    </w:p>
    <w:p w14:paraId="27A6046C" w14:textId="77777777" w:rsidR="00357254" w:rsidRDefault="00357254" w:rsidP="006E00B1">
      <w:pPr>
        <w:spacing w:before="0" w:after="0"/>
        <w:jc w:val="center"/>
        <w:rPr>
          <w:rFonts w:eastAsia="BatangChe" w:cs="Arial"/>
          <w:b/>
          <w:color w:val="auto"/>
          <w:szCs w:val="24"/>
        </w:rPr>
      </w:pPr>
    </w:p>
    <w:p w14:paraId="0B21AC55" w14:textId="77777777" w:rsidR="00E01A9F" w:rsidRPr="0011412E" w:rsidRDefault="00B44C2C" w:rsidP="00032A93">
      <w:pPr>
        <w:numPr>
          <w:ilvl w:val="0"/>
          <w:numId w:val="2"/>
        </w:numPr>
        <w:spacing w:before="0" w:after="0" w:line="240" w:lineRule="auto"/>
        <w:jc w:val="center"/>
        <w:rPr>
          <w:rFonts w:cs="Arial"/>
          <w:color w:val="auto"/>
          <w:szCs w:val="24"/>
        </w:rPr>
      </w:pPr>
      <w:r w:rsidRPr="0011412E">
        <w:rPr>
          <w:rFonts w:eastAsia="BatangChe" w:cs="Arial"/>
          <w:b/>
          <w:color w:val="auto"/>
          <w:szCs w:val="24"/>
        </w:rPr>
        <w:t>MAURÍCIO XAVIER NASCIMENTO</w:t>
      </w:r>
    </w:p>
    <w:p w14:paraId="25DCE9E2" w14:textId="77777777" w:rsidR="00E01A9F" w:rsidRPr="0011412E" w:rsidRDefault="00B44C2C" w:rsidP="00032A93">
      <w:pPr>
        <w:numPr>
          <w:ilvl w:val="0"/>
          <w:numId w:val="2"/>
        </w:numPr>
        <w:spacing w:before="0" w:after="0" w:line="240" w:lineRule="auto"/>
        <w:jc w:val="center"/>
        <w:rPr>
          <w:rFonts w:cs="Arial"/>
          <w:color w:val="auto"/>
          <w:szCs w:val="24"/>
        </w:rPr>
      </w:pPr>
      <w:r w:rsidRPr="0011412E">
        <w:rPr>
          <w:rFonts w:eastAsia="BatangChe" w:cs="Arial"/>
          <w:color w:val="auto"/>
          <w:szCs w:val="24"/>
          <w:highlight w:val="white"/>
        </w:rPr>
        <w:t>Procurador – mat. 015237</w:t>
      </w:r>
    </w:p>
    <w:p w14:paraId="27055500" w14:textId="77777777" w:rsidR="00E01A9F" w:rsidRPr="0011412E" w:rsidRDefault="00B44C2C" w:rsidP="00032A93">
      <w:pPr>
        <w:numPr>
          <w:ilvl w:val="0"/>
          <w:numId w:val="2"/>
        </w:numPr>
        <w:spacing w:before="0" w:after="0" w:line="240" w:lineRule="auto"/>
        <w:jc w:val="center"/>
        <w:rPr>
          <w:rFonts w:cs="Arial"/>
          <w:color w:val="auto"/>
          <w:szCs w:val="24"/>
        </w:rPr>
      </w:pPr>
      <w:r w:rsidRPr="0011412E">
        <w:rPr>
          <w:rFonts w:eastAsia="BatangChe" w:cs="Arial"/>
          <w:iCs/>
          <w:color w:val="auto"/>
          <w:szCs w:val="24"/>
          <w:highlight w:val="white"/>
        </w:rPr>
        <w:t>OAB/ES 14.760</w:t>
      </w:r>
    </w:p>
    <w:sectPr w:rsidR="00E01A9F" w:rsidRPr="0011412E">
      <w:headerReference w:type="default" r:id="rId10"/>
      <w:footerReference w:type="default" r:id="rId11"/>
      <w:pgSz w:w="11906" w:h="16838"/>
      <w:pgMar w:top="1418" w:right="1418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9A16" w14:textId="77777777" w:rsidR="00160F8F" w:rsidRDefault="00160F8F">
      <w:pPr>
        <w:spacing w:before="0" w:after="0" w:line="240" w:lineRule="auto"/>
      </w:pPr>
      <w:r>
        <w:separator/>
      </w:r>
    </w:p>
  </w:endnote>
  <w:endnote w:type="continuationSeparator" w:id="0">
    <w:p w14:paraId="2A6B31F9" w14:textId="77777777" w:rsidR="00160F8F" w:rsidRDefault="00160F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Negrito">
    <w:panose1 w:val="020208030705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gencyFB"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7A9F" w14:textId="4E44D175" w:rsidR="00E01A9F" w:rsidRPr="00357254" w:rsidRDefault="00B44C2C">
    <w:pPr>
      <w:pStyle w:val="Rodap"/>
      <w:ind w:firstLine="0"/>
      <w:jc w:val="center"/>
      <w:rPr>
        <w:color w:val="7F7F7F" w:themeColor="text1" w:themeTint="80"/>
        <w:sz w:val="10"/>
        <w:szCs w:val="10"/>
      </w:rPr>
    </w:pPr>
    <w:r w:rsidRPr="00357254">
      <w:rPr>
        <w:rFonts w:ascii="Times New Roman" w:hAnsi="Times New Roman" w:cs="Times New Roman"/>
        <w:i/>
        <w:color w:val="666666"/>
        <w:sz w:val="10"/>
        <w:szCs w:val="10"/>
      </w:rPr>
      <w:t>_________________________________________________</w:t>
    </w:r>
    <w:r w:rsidR="00357254">
      <w:rPr>
        <w:rFonts w:ascii="Times New Roman" w:hAnsi="Times New Roman" w:cs="Times New Roman"/>
        <w:i/>
        <w:color w:val="666666"/>
        <w:sz w:val="10"/>
        <w:szCs w:val="10"/>
      </w:rPr>
      <w:t>______________________________________________________________________________________________________________</w:t>
    </w:r>
    <w:r w:rsidRPr="00357254">
      <w:rPr>
        <w:rFonts w:ascii="Times New Roman" w:hAnsi="Times New Roman" w:cs="Times New Roman"/>
        <w:i/>
        <w:color w:val="666666"/>
        <w:sz w:val="10"/>
        <w:szCs w:val="10"/>
      </w:rPr>
      <w:t xml:space="preserve">________________ </w:t>
    </w:r>
  </w:p>
  <w:p w14:paraId="2271CC51" w14:textId="77777777" w:rsidR="00BD1325" w:rsidRPr="00357254" w:rsidRDefault="00BD1325">
    <w:pPr>
      <w:pStyle w:val="Rodap"/>
      <w:ind w:firstLine="0"/>
      <w:jc w:val="center"/>
      <w:rPr>
        <w:rFonts w:ascii="Times New Roman" w:hAnsi="Times New Roman" w:cs="Times New Roman"/>
        <w:i/>
        <w:color w:val="1C1C1C"/>
        <w:sz w:val="10"/>
        <w:szCs w:val="10"/>
      </w:rPr>
    </w:pPr>
  </w:p>
  <w:p w14:paraId="7221E440" w14:textId="3017F72A" w:rsidR="00E01A9F" w:rsidRDefault="00B44C2C">
    <w:pPr>
      <w:pStyle w:val="Rodap"/>
      <w:ind w:firstLine="0"/>
      <w:jc w:val="center"/>
      <w:rPr>
        <w:color w:val="7F7F7F" w:themeColor="text1" w:themeTint="80"/>
      </w:rPr>
    </w:pPr>
    <w:r>
      <w:rPr>
        <w:rFonts w:ascii="Times New Roman" w:hAnsi="Times New Roman" w:cs="Times New Roman"/>
        <w:i/>
        <w:color w:val="1C1C1C"/>
        <w:sz w:val="16"/>
        <w:szCs w:val="16"/>
      </w:rPr>
      <w:t xml:space="preserve">Rua </w:t>
    </w:r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>Professor Lobo, nº 550, Centro – Aracruz/ES, CNPJ: 39.616.891/0001-40, CEP: 29.190-910</w:t>
    </w:r>
  </w:p>
  <w:p w14:paraId="193E57D3" w14:textId="77777777" w:rsidR="00E01A9F" w:rsidRDefault="00B44C2C">
    <w:pPr>
      <w:pStyle w:val="Rodap"/>
      <w:ind w:firstLine="0"/>
      <w:jc w:val="center"/>
    </w:pPr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 xml:space="preserve">Tel.: (27)3256-9491 – Fax: (27) 3256-9492 – Site: </w:t>
    </w:r>
    <w:hyperlink r:id="rId1">
      <w:r>
        <w:rPr>
          <w:rStyle w:val="LinkdaInternet"/>
          <w:rFonts w:ascii="Times New Roman" w:hAnsi="Times New Roman" w:cs="Times New Roman"/>
          <w:i/>
          <w:color w:val="1C1C1C"/>
          <w:sz w:val="16"/>
          <w:szCs w:val="16"/>
          <w:u w:val="none"/>
        </w:rPr>
        <w:t>www.cma.es.gov.br</w:t>
      </w:r>
    </w:hyperlink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 xml:space="preserve"> – E-mail: </w:t>
    </w:r>
    <w:hyperlink r:id="rId2">
      <w:r>
        <w:rPr>
          <w:rStyle w:val="LinkdaInternet"/>
          <w:rFonts w:ascii="Times New Roman" w:hAnsi="Times New Roman" w:cs="Times New Roman"/>
          <w:i/>
          <w:color w:val="1C1C1C"/>
          <w:sz w:val="16"/>
          <w:szCs w:val="16"/>
          <w:u w:val="none"/>
        </w:rPr>
        <w:t>cmacz@cma.es.gov.br</w:t>
      </w:r>
    </w:hyperlink>
    <w:r>
      <w:rPr>
        <w:rStyle w:val="LinkdaInternet"/>
        <w:rFonts w:ascii="Times New Roman" w:hAnsi="Times New Roman" w:cs="Times New Roman"/>
        <w:i/>
        <w:color w:val="666666"/>
        <w:sz w:val="16"/>
        <w:szCs w:val="16"/>
        <w:u w:val="none"/>
      </w:rPr>
      <w:t xml:space="preserve"> </w:t>
    </w:r>
  </w:p>
  <w:p w14:paraId="07BC0BB4" w14:textId="77777777" w:rsidR="00E01A9F" w:rsidRDefault="00B44C2C">
    <w:pPr>
      <w:pStyle w:val="Rodap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7E0F92">
      <w:rPr>
        <w:noProof/>
        <w:sz w:val="16"/>
        <w:szCs w:val="16"/>
      </w:rPr>
      <w:t>11</w:t>
    </w:r>
    <w:r>
      <w:rPr>
        <w:sz w:val="16"/>
        <w:szCs w:val="16"/>
      </w:rPr>
      <w:fldChar w:fldCharType="end"/>
    </w:r>
    <w:r>
      <w:rPr>
        <w:rFonts w:ascii="Times New Roman" w:hAnsi="Times New Roman"/>
        <w:b/>
        <w:bCs/>
        <w:color w:val="000000"/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7E0F92">
      <w:rPr>
        <w:noProof/>
        <w:sz w:val="16"/>
        <w:szCs w:val="16"/>
      </w:rPr>
      <w:t>11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41BE" w14:textId="77777777" w:rsidR="00160F8F" w:rsidRDefault="00160F8F">
      <w:pPr>
        <w:spacing w:before="0" w:after="0" w:line="240" w:lineRule="auto"/>
      </w:pPr>
      <w:r>
        <w:separator/>
      </w:r>
    </w:p>
  </w:footnote>
  <w:footnote w:type="continuationSeparator" w:id="0">
    <w:p w14:paraId="616AA5D1" w14:textId="77777777" w:rsidR="00160F8F" w:rsidRDefault="00160F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6D77" w14:textId="77777777" w:rsidR="00805949" w:rsidRPr="00805949" w:rsidRDefault="00B44C2C" w:rsidP="00BD1325">
    <w:pPr>
      <w:pStyle w:val="Cabealho"/>
      <w:ind w:firstLine="0"/>
      <w:rPr>
        <w:rFonts w:cs="Arial"/>
        <w:b/>
        <w:bCs/>
        <w:sz w:val="20"/>
        <w:szCs w:val="20"/>
      </w:rPr>
    </w:pPr>
    <w:r w:rsidRPr="00805949">
      <w:rPr>
        <w:rFonts w:cs="Arial"/>
        <w:noProof/>
        <w:sz w:val="20"/>
        <w:szCs w:val="20"/>
        <w:lang w:eastAsia="pt-BR"/>
      </w:rPr>
      <w:drawing>
        <wp:anchor distT="0" distB="0" distL="0" distR="0" simplePos="0" relativeHeight="8" behindDoc="1" locked="0" layoutInCell="1" allowOverlap="1" wp14:anchorId="0DED77FA" wp14:editId="7B90061A">
          <wp:simplePos x="0" y="0"/>
          <wp:positionH relativeFrom="column">
            <wp:posOffset>163554</wp:posOffset>
          </wp:positionH>
          <wp:positionV relativeFrom="paragraph">
            <wp:posOffset>10684</wp:posOffset>
          </wp:positionV>
          <wp:extent cx="1105535" cy="97726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1325" w:rsidRPr="00805949">
      <w:rPr>
        <w:rFonts w:cs="Arial"/>
        <w:b/>
        <w:bCs/>
        <w:sz w:val="20"/>
        <w:szCs w:val="20"/>
      </w:rPr>
      <w:t xml:space="preserve">   </w:t>
    </w:r>
  </w:p>
  <w:p w14:paraId="6E0423F5" w14:textId="5F471A51" w:rsidR="00E01A9F" w:rsidRDefault="00B44C2C" w:rsidP="00BD1325">
    <w:pPr>
      <w:pStyle w:val="Cabealho"/>
      <w:ind w:firstLine="0"/>
    </w:pPr>
    <w:r>
      <w:rPr>
        <w:rFonts w:ascii="Edwardian Script ITC" w:hAnsi="Edwardian Script ITC"/>
        <w:b/>
        <w:bCs/>
        <w:sz w:val="60"/>
        <w:szCs w:val="60"/>
      </w:rPr>
      <w:t>Câmara Municipal de Aracruz</w:t>
    </w:r>
  </w:p>
  <w:p w14:paraId="2FE45209" w14:textId="05EC4A94" w:rsidR="00E01A9F" w:rsidRDefault="00B44C2C">
    <w:pPr>
      <w:pStyle w:val="Cabealho"/>
      <w:ind w:firstLine="0"/>
    </w:pPr>
    <w:r>
      <w:rPr>
        <w:rFonts w:ascii="Times New Roman" w:hAnsi="Times New Roman"/>
        <w:sz w:val="26"/>
        <w:szCs w:val="26"/>
      </w:rPr>
      <w:t xml:space="preserve"> </w:t>
    </w:r>
    <w:r>
      <w:rPr>
        <w:rFonts w:ascii="Times New Roman" w:hAnsi="Times New Roman"/>
        <w:sz w:val="26"/>
        <w:szCs w:val="26"/>
      </w:rPr>
      <w:tab/>
      <w:t xml:space="preserve">            </w:t>
    </w:r>
    <w:r>
      <w:rPr>
        <w:rFonts w:ascii="Times New Roman" w:hAnsi="Times New Roman"/>
        <w:szCs w:val="24"/>
      </w:rPr>
      <w:t>ESTADO DO ESPÍRITO SANTO</w:t>
    </w:r>
  </w:p>
  <w:p w14:paraId="652BE9A0" w14:textId="77777777" w:rsidR="00E01A9F" w:rsidRPr="00BD1325" w:rsidRDefault="00E01A9F">
    <w:pPr>
      <w:pStyle w:val="Cabealho"/>
      <w:ind w:firstLine="0"/>
      <w:rPr>
        <w:rFonts w:cs="Arial"/>
        <w:szCs w:val="24"/>
      </w:rPr>
    </w:pPr>
  </w:p>
  <w:p w14:paraId="60AE8E77" w14:textId="59B4CB7F" w:rsidR="00E01A9F" w:rsidRDefault="00E01A9F">
    <w:pPr>
      <w:pStyle w:val="Cabealho"/>
      <w:ind w:firstLine="0"/>
      <w:rPr>
        <w:rFonts w:cs="Arial"/>
        <w:szCs w:val="24"/>
      </w:rPr>
    </w:pPr>
  </w:p>
  <w:p w14:paraId="07EFA7F3" w14:textId="77777777" w:rsidR="00BD1325" w:rsidRPr="00BD1325" w:rsidRDefault="00BD1325">
    <w:pPr>
      <w:pStyle w:val="Cabealho"/>
      <w:ind w:firstLine="0"/>
      <w:rPr>
        <w:rFonts w:cs="Arial"/>
        <w:szCs w:val="24"/>
      </w:rPr>
    </w:pPr>
  </w:p>
  <w:p w14:paraId="239C684A" w14:textId="77777777" w:rsidR="00E01A9F" w:rsidRPr="00BD1325" w:rsidRDefault="00E01A9F">
    <w:pPr>
      <w:pStyle w:val="Cabealho"/>
      <w:ind w:firstLine="0"/>
      <w:rPr>
        <w:rFonts w:cs="Arial"/>
        <w:b/>
        <w:bCs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2C83"/>
    <w:multiLevelType w:val="multilevel"/>
    <w:tmpl w:val="B958FB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3F51A97"/>
    <w:multiLevelType w:val="multilevel"/>
    <w:tmpl w:val="7CE6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E4DAC"/>
    <w:multiLevelType w:val="multilevel"/>
    <w:tmpl w:val="EA9CEE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num w:numId="1" w16cid:durableId="272321906">
    <w:abstractNumId w:val="2"/>
  </w:num>
  <w:num w:numId="2" w16cid:durableId="1996258957">
    <w:abstractNumId w:val="0"/>
  </w:num>
  <w:num w:numId="3" w16cid:durableId="142445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9F"/>
    <w:rsid w:val="000031E5"/>
    <w:rsid w:val="00030B5F"/>
    <w:rsid w:val="00032A93"/>
    <w:rsid w:val="000405BB"/>
    <w:rsid w:val="00047D86"/>
    <w:rsid w:val="000846C4"/>
    <w:rsid w:val="00095050"/>
    <w:rsid w:val="000B5C5F"/>
    <w:rsid w:val="000B6035"/>
    <w:rsid w:val="000C632B"/>
    <w:rsid w:val="000E48E1"/>
    <w:rsid w:val="0011412E"/>
    <w:rsid w:val="0011425E"/>
    <w:rsid w:val="00145CB2"/>
    <w:rsid w:val="00152877"/>
    <w:rsid w:val="00160F8F"/>
    <w:rsid w:val="00163B15"/>
    <w:rsid w:val="00192207"/>
    <w:rsid w:val="001E726D"/>
    <w:rsid w:val="002035E7"/>
    <w:rsid w:val="002201CE"/>
    <w:rsid w:val="00266BAD"/>
    <w:rsid w:val="002A3080"/>
    <w:rsid w:val="002B0B77"/>
    <w:rsid w:val="002C6A14"/>
    <w:rsid w:val="002D3808"/>
    <w:rsid w:val="002E5FEC"/>
    <w:rsid w:val="00303C58"/>
    <w:rsid w:val="0034309F"/>
    <w:rsid w:val="00357254"/>
    <w:rsid w:val="0038107E"/>
    <w:rsid w:val="003A07BD"/>
    <w:rsid w:val="003C0AAE"/>
    <w:rsid w:val="003C0E36"/>
    <w:rsid w:val="003D1E93"/>
    <w:rsid w:val="003E6D23"/>
    <w:rsid w:val="003F3498"/>
    <w:rsid w:val="00401BA9"/>
    <w:rsid w:val="004069C3"/>
    <w:rsid w:val="00485A3C"/>
    <w:rsid w:val="004B5B31"/>
    <w:rsid w:val="004D55B2"/>
    <w:rsid w:val="005063D9"/>
    <w:rsid w:val="005066E7"/>
    <w:rsid w:val="00535F18"/>
    <w:rsid w:val="00554EFC"/>
    <w:rsid w:val="005646F2"/>
    <w:rsid w:val="00573DD8"/>
    <w:rsid w:val="005817AF"/>
    <w:rsid w:val="005B3DB4"/>
    <w:rsid w:val="005B45AD"/>
    <w:rsid w:val="0060453B"/>
    <w:rsid w:val="006055C7"/>
    <w:rsid w:val="0062361B"/>
    <w:rsid w:val="00625274"/>
    <w:rsid w:val="00666EF2"/>
    <w:rsid w:val="0066769B"/>
    <w:rsid w:val="00670909"/>
    <w:rsid w:val="0067648D"/>
    <w:rsid w:val="00692A09"/>
    <w:rsid w:val="006A2BA4"/>
    <w:rsid w:val="006C3430"/>
    <w:rsid w:val="006E00B1"/>
    <w:rsid w:val="006E5660"/>
    <w:rsid w:val="006E5D7D"/>
    <w:rsid w:val="007045DA"/>
    <w:rsid w:val="007163C8"/>
    <w:rsid w:val="00753362"/>
    <w:rsid w:val="00761CF4"/>
    <w:rsid w:val="007D0581"/>
    <w:rsid w:val="007D5649"/>
    <w:rsid w:val="007E0F92"/>
    <w:rsid w:val="0080413D"/>
    <w:rsid w:val="00805949"/>
    <w:rsid w:val="0080638E"/>
    <w:rsid w:val="00860581"/>
    <w:rsid w:val="00891382"/>
    <w:rsid w:val="00895C84"/>
    <w:rsid w:val="008B321E"/>
    <w:rsid w:val="008B5319"/>
    <w:rsid w:val="008D5C5B"/>
    <w:rsid w:val="008F0A46"/>
    <w:rsid w:val="008F6D4D"/>
    <w:rsid w:val="00913682"/>
    <w:rsid w:val="009233BF"/>
    <w:rsid w:val="00946941"/>
    <w:rsid w:val="00A06CF0"/>
    <w:rsid w:val="00A140E2"/>
    <w:rsid w:val="00A16E2A"/>
    <w:rsid w:val="00A46335"/>
    <w:rsid w:val="00A51123"/>
    <w:rsid w:val="00A53400"/>
    <w:rsid w:val="00A57250"/>
    <w:rsid w:val="00A62390"/>
    <w:rsid w:val="00A77504"/>
    <w:rsid w:val="00A82185"/>
    <w:rsid w:val="00AD349F"/>
    <w:rsid w:val="00AF0EAF"/>
    <w:rsid w:val="00AF219C"/>
    <w:rsid w:val="00AF45B4"/>
    <w:rsid w:val="00B264B9"/>
    <w:rsid w:val="00B30EA3"/>
    <w:rsid w:val="00B33E95"/>
    <w:rsid w:val="00B44C2C"/>
    <w:rsid w:val="00B4670A"/>
    <w:rsid w:val="00B76482"/>
    <w:rsid w:val="00BB4096"/>
    <w:rsid w:val="00BC72C8"/>
    <w:rsid w:val="00BD1325"/>
    <w:rsid w:val="00BD3F5A"/>
    <w:rsid w:val="00BD567C"/>
    <w:rsid w:val="00BE0B26"/>
    <w:rsid w:val="00BE3D82"/>
    <w:rsid w:val="00BE7493"/>
    <w:rsid w:val="00BF31C1"/>
    <w:rsid w:val="00BF39A3"/>
    <w:rsid w:val="00C22939"/>
    <w:rsid w:val="00C7658A"/>
    <w:rsid w:val="00C91176"/>
    <w:rsid w:val="00CA35CF"/>
    <w:rsid w:val="00CC6B1A"/>
    <w:rsid w:val="00CE026A"/>
    <w:rsid w:val="00CE3DF0"/>
    <w:rsid w:val="00D37CB9"/>
    <w:rsid w:val="00D87881"/>
    <w:rsid w:val="00DB0F6E"/>
    <w:rsid w:val="00DF620E"/>
    <w:rsid w:val="00E01A9F"/>
    <w:rsid w:val="00E01DDA"/>
    <w:rsid w:val="00E121B3"/>
    <w:rsid w:val="00E24D7B"/>
    <w:rsid w:val="00E71BB2"/>
    <w:rsid w:val="00E846F2"/>
    <w:rsid w:val="00EA0D5E"/>
    <w:rsid w:val="00EB617D"/>
    <w:rsid w:val="00EC1F09"/>
    <w:rsid w:val="00F01AAB"/>
    <w:rsid w:val="00F3229E"/>
    <w:rsid w:val="00F349F2"/>
    <w:rsid w:val="00F72E0D"/>
    <w:rsid w:val="00F77CB0"/>
    <w:rsid w:val="00F82280"/>
    <w:rsid w:val="00F968CC"/>
    <w:rsid w:val="00FB6C12"/>
    <w:rsid w:val="00F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3F7D"/>
  <w15:docId w15:val="{5EFD67A9-762C-4BCD-9C52-715BCFC4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360" w:lineRule="auto"/>
      <w:ind w:firstLine="709"/>
      <w:jc w:val="both"/>
    </w:pPr>
    <w:rPr>
      <w:rFonts w:ascii="Arial" w:eastAsiaTheme="minorHAnsi" w:hAnsi="Arial" w:cstheme="minorBidi"/>
      <w:color w:val="00000A"/>
      <w:sz w:val="24"/>
      <w:szCs w:val="22"/>
      <w:lang w:eastAsia="en-US" w:bidi="ar-SA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9">
    <w:name w:val="heading 9"/>
    <w:basedOn w:val="Normal"/>
    <w:qFormat/>
    <w:pPr>
      <w:keepNext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SANEAR-textoChar">
    <w:name w:val="SANEAR - texto Char"/>
    <w:qFormat/>
    <w:locked/>
    <w:rPr>
      <w:rFonts w:ascii="Times New Roman" w:eastAsia="MS Mincho" w:hAnsi="Times New Roman" w:cs="Times New Roman"/>
      <w:sz w:val="25"/>
      <w:szCs w:val="24"/>
    </w:rPr>
  </w:style>
  <w:style w:type="character" w:customStyle="1" w:styleId="spelle">
    <w:name w:val="spelle"/>
    <w:basedOn w:val="Fontepargpadro"/>
    <w:qFormat/>
  </w:style>
  <w:style w:type="character" w:customStyle="1" w:styleId="grame">
    <w:name w:val="grame"/>
    <w:basedOn w:val="Fontepargpadro"/>
    <w:qFormat/>
  </w:style>
  <w:style w:type="character" w:customStyle="1" w:styleId="SANEAR-tituloumChar">
    <w:name w:val="SANEAR - titulo um Char"/>
    <w:qFormat/>
    <w:rPr>
      <w:rFonts w:ascii="Times New Roman" w:eastAsia="MS Mincho" w:hAnsi="Times New Roman" w:cs="Times New Roman"/>
      <w:b/>
      <w:bCs/>
      <w:sz w:val="32"/>
      <w:szCs w:val="26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uiPriority w:val="99"/>
    <w:qFormat/>
    <w:rPr>
      <w:rFonts w:ascii="Arial" w:hAnsi="Arial"/>
      <w:sz w:val="24"/>
    </w:rPr>
  </w:style>
  <w:style w:type="character" w:customStyle="1" w:styleId="RodapChar">
    <w:name w:val="Rodapé Char"/>
    <w:basedOn w:val="Fontepargpadro"/>
    <w:uiPriority w:val="99"/>
    <w:qFormat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qFormat/>
    <w:locked/>
    <w:rPr>
      <w:rFonts w:ascii="MS Mincho" w:eastAsia="MS Mincho" w:hAnsi="MS Mincho"/>
      <w:spacing w:val="20"/>
    </w:rPr>
  </w:style>
  <w:style w:type="character" w:customStyle="1" w:styleId="normal2Char">
    <w:name w:val="normal2 Char"/>
    <w:qFormat/>
    <w:locked/>
    <w:rPr>
      <w:rFonts w:ascii="Arial" w:eastAsia="MS Mincho" w:hAnsi="Arial" w:cs="Arial"/>
      <w:sz w:val="24"/>
      <w:szCs w:val="24"/>
    </w:rPr>
  </w:style>
  <w:style w:type="character" w:customStyle="1" w:styleId="SANEAR-citaoChar">
    <w:name w:val="SANEAR - citação Char"/>
    <w:qFormat/>
    <w:locked/>
    <w:rPr>
      <w:rFonts w:ascii="Times New Roman" w:hAnsi="Times New Roman" w:cs="Times New Roman"/>
    </w:rPr>
  </w:style>
  <w:style w:type="character" w:customStyle="1" w:styleId="TextodenotaderodapChar">
    <w:name w:val="Texto de nota de rodapé Char"/>
    <w:basedOn w:val="Fontepargpadro"/>
    <w:uiPriority w:val="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basedOn w:val="Fontepargpadro"/>
    <w:uiPriority w:val="99"/>
    <w:semiHidden/>
    <w:qFormat/>
    <w:rPr>
      <w:rFonts w:ascii="Times New Roman" w:eastAsia="Calibri" w:hAnsi="Times New Roman" w:cs="Times New Roman"/>
      <w:sz w:val="16"/>
      <w:szCs w:val="16"/>
    </w:rPr>
  </w:style>
  <w:style w:type="character" w:customStyle="1" w:styleId="Normal3Char">
    <w:name w:val="Normal3 Char"/>
    <w:basedOn w:val="Fontepargpadro"/>
    <w:qFormat/>
    <w:rPr>
      <w:rFonts w:ascii="Arial" w:hAnsi="Arial" w:cs="Arial"/>
      <w:sz w:val="24"/>
    </w:rPr>
  </w:style>
  <w:style w:type="character" w:customStyle="1" w:styleId="citao1Char">
    <w:name w:val="citação1 Char"/>
    <w:basedOn w:val="Fontepargpadro"/>
    <w:qFormat/>
    <w:rPr>
      <w:rFonts w:ascii="Arial" w:eastAsia="Calibri" w:hAnsi="Arial" w:cs="Arial"/>
      <w:sz w:val="20"/>
    </w:rPr>
  </w:style>
  <w:style w:type="character" w:customStyle="1" w:styleId="SANEAR-titulodoisChar">
    <w:name w:val="SANEAR - titulo dois Char"/>
    <w:qFormat/>
    <w:rPr>
      <w:rFonts w:ascii="Times New Roman Negrito" w:eastAsia="Times New Roman" w:hAnsi="Times New Roman Negrito" w:cs="Times New Roman"/>
      <w:iCs/>
      <w:sz w:val="28"/>
      <w:szCs w:val="26"/>
      <w:shd w:val="clear" w:color="auto" w:fill="FFFFFF"/>
    </w:rPr>
  </w:style>
  <w:style w:type="character" w:customStyle="1" w:styleId="SANEAR-nomedaaoChar">
    <w:name w:val="SANEAR - nome da ação Char"/>
    <w:qFormat/>
    <w:locked/>
    <w:rPr>
      <w:rFonts w:ascii="Times New Roman Negrito" w:eastAsia="MS Mincho" w:hAnsi="Times New Roman Negrito"/>
      <w:b/>
      <w:sz w:val="40"/>
      <w:szCs w:val="24"/>
    </w:rPr>
  </w:style>
  <w:style w:type="character" w:customStyle="1" w:styleId="tituloumChar">
    <w:name w:val="titulo um Char"/>
    <w:qFormat/>
    <w:rPr>
      <w:rFonts w:ascii="Times New Roman" w:eastAsia="MS Mincho" w:hAnsi="Times New Roman" w:cs="Times New Roman"/>
      <w:b/>
      <w:bCs/>
      <w:sz w:val="32"/>
      <w:szCs w:val="26"/>
    </w:rPr>
  </w:style>
  <w:style w:type="character" w:customStyle="1" w:styleId="Ttulo2Char">
    <w:name w:val="Título 2 Char"/>
    <w:basedOn w:val="Fontepargpadro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ANEAR-normalChar">
    <w:name w:val="SANEAR - normal Char"/>
    <w:qFormat/>
    <w:locked/>
    <w:rPr>
      <w:rFonts w:ascii="Times New Roman" w:eastAsia="MS Mincho" w:hAnsi="Times New Roman" w:cs="Times New Roman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Pr>
      <w:rFonts w:ascii="Arial" w:hAnsi="Arial"/>
      <w:sz w:val="24"/>
    </w:rPr>
  </w:style>
  <w:style w:type="character" w:customStyle="1" w:styleId="SANEAR-texto-parecerChar">
    <w:name w:val="SANEAR - texto - parecer Char"/>
    <w:basedOn w:val="SANEAR-textoChar"/>
    <w:qFormat/>
    <w:rPr>
      <w:rFonts w:ascii="Times New Roman" w:eastAsia="MS Mincho" w:hAnsi="Times New Roman" w:cs="Times New Roman"/>
      <w:sz w:val="25"/>
      <w:szCs w:val="24"/>
    </w:rPr>
  </w:style>
  <w:style w:type="character" w:customStyle="1" w:styleId="Recuodecorpodetexto3Char">
    <w:name w:val="Recuo de corpo de texto 3 Char"/>
    <w:basedOn w:val="Fontepargpadro"/>
    <w:uiPriority w:val="99"/>
    <w:semiHidden/>
    <w:qFormat/>
    <w:rPr>
      <w:rFonts w:ascii="Arial" w:hAnsi="Arial"/>
      <w:sz w:val="16"/>
      <w:szCs w:val="16"/>
    </w:rPr>
  </w:style>
  <w:style w:type="character" w:customStyle="1" w:styleId="auto-style1001">
    <w:name w:val="auto-style1001"/>
    <w:basedOn w:val="Fontepargpadro"/>
    <w:qFormat/>
  </w:style>
  <w:style w:type="character" w:customStyle="1" w:styleId="CJAR-NormalChar">
    <w:name w:val="CJAR - Normal Char"/>
    <w:qFormat/>
    <w:rPr>
      <w:rFonts w:ascii="Times New Roman" w:eastAsia="MS Mincho" w:hAnsi="Times New Roman" w:cs="Times New Roman"/>
      <w:sz w:val="26"/>
      <w:szCs w:val="24"/>
    </w:rPr>
  </w:style>
  <w:style w:type="character" w:customStyle="1" w:styleId="nfase1">
    <w:name w:val="Ênfase1"/>
    <w:basedOn w:val="Fontepargpadro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eastAsia="Calibri"/>
    </w:rPr>
  </w:style>
  <w:style w:type="character" w:customStyle="1" w:styleId="ListLabel15">
    <w:name w:val="ListLabel 15"/>
    <w:qFormat/>
    <w:rPr>
      <w:rFonts w:eastAsia="Calibri"/>
    </w:rPr>
  </w:style>
  <w:style w:type="character" w:customStyle="1" w:styleId="ListLabel16">
    <w:name w:val="ListLabel 16"/>
    <w:qFormat/>
    <w:rPr>
      <w:rFonts w:eastAsia="Calibri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eastAsia="Calibri"/>
    </w:rPr>
  </w:style>
  <w:style w:type="character" w:customStyle="1" w:styleId="ListLabel19">
    <w:name w:val="ListLabel 19"/>
    <w:qFormat/>
    <w:rPr>
      <w:rFonts w:eastAsia="Calibri"/>
    </w:rPr>
  </w:style>
  <w:style w:type="character" w:customStyle="1" w:styleId="ListLabel20">
    <w:name w:val="ListLabel 20"/>
    <w:qFormat/>
    <w:rPr>
      <w:rFonts w:eastAsia="Calibri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Caracteresdenotaderodap">
    <w:name w:val="Caracteres de nota de rodapé"/>
    <w:qFormat/>
  </w:style>
  <w:style w:type="character" w:customStyle="1" w:styleId="Marcas">
    <w:name w:val="Marcas"/>
    <w:qFormat/>
    <w:rPr>
      <w:rFonts w:ascii="OpenSymbol" w:eastAsia="OpenSymbol" w:hAnsi="OpenSymbol" w:cs="OpenSymbol"/>
      <w:b/>
      <w:bCs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Smbolosdenumerao">
    <w:name w:val="Símbolos de numeração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Arial" w:hAnsi="Arial" w:cs="OpenSymbol"/>
      <w:sz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MapadoDocumentoChar">
    <w:name w:val="Mapa do Document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WW8Num19z0">
    <w:name w:val="WW8Num19z0"/>
    <w:qFormat/>
    <w:rPr>
      <w:rFonts w:ascii="Symbol" w:hAnsi="Symbol" w:cs="Symbol"/>
      <w:color w:val="1F497D"/>
      <w:sz w:val="20"/>
      <w:lang w:eastAsia="ar-SA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eastAsia="Arial Unicode MS" w:hAnsi="Times New Roman" w:cs="Times New Roman"/>
      <w:color w:val="000000"/>
      <w:sz w:val="20"/>
      <w:lang w:eastAsia="ar-SA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3z0">
    <w:name w:val="WW8Num23z0"/>
    <w:qFormat/>
    <w:rPr>
      <w:rFonts w:ascii="Wingdings" w:hAnsi="Wingdings" w:cs="Wingdings"/>
      <w:sz w:val="20"/>
    </w:rPr>
  </w:style>
  <w:style w:type="character" w:customStyle="1" w:styleId="WW8Num23z1">
    <w:name w:val="WW8Num23z1"/>
    <w:qFormat/>
    <w:rPr>
      <w:rFonts w:ascii="Times New Roman" w:hAnsi="Times New Roman" w:cs="Times New Roman"/>
      <w:sz w:val="20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ListLabel64">
    <w:name w:val="ListLabel 64"/>
    <w:qFormat/>
    <w:rPr>
      <w:rFonts w:ascii="Arial" w:eastAsia="Arial Unicode MS" w:hAnsi="Arial" w:cs="Times New Roman"/>
      <w:color w:val="000000"/>
      <w:sz w:val="24"/>
      <w:lang w:eastAsia="ar-SA"/>
    </w:rPr>
  </w:style>
  <w:style w:type="character" w:customStyle="1" w:styleId="ListLabel65">
    <w:name w:val="ListLabel 65"/>
    <w:qFormat/>
    <w:rPr>
      <w:rFonts w:ascii="Arial" w:hAnsi="Arial" w:cs="Wingdings"/>
      <w:sz w:val="24"/>
    </w:rPr>
  </w:style>
  <w:style w:type="character" w:customStyle="1" w:styleId="ListLabel66">
    <w:name w:val="ListLabel 66"/>
    <w:qFormat/>
    <w:rPr>
      <w:rFonts w:ascii="Arial" w:hAnsi="Arial" w:cs="Times New Roman"/>
      <w:sz w:val="24"/>
    </w:rPr>
  </w:style>
  <w:style w:type="character" w:customStyle="1" w:styleId="ListLabel67">
    <w:name w:val="ListLabel 67"/>
    <w:qFormat/>
    <w:rPr>
      <w:rFonts w:ascii="Arial" w:hAnsi="Arial" w:cs="Symbol"/>
      <w:sz w:val="24"/>
    </w:rPr>
  </w:style>
  <w:style w:type="character" w:customStyle="1" w:styleId="ListLabel68">
    <w:name w:val="ListLabel 68"/>
    <w:qFormat/>
    <w:rPr>
      <w:rFonts w:ascii="Arial" w:hAnsi="Arial" w:cs="Times New Roman"/>
      <w:sz w:val="24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OpenSymbol"/>
      <w:sz w:val="24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  <w:sz w:val="24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  <w:sz w:val="24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  <w:sz w:val="16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  <w:sz w:val="16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  <w:sz w:val="16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nfase2">
    <w:name w:val="Ênfase2"/>
    <w:qFormat/>
    <w:rPr>
      <w:i/>
      <w:iCs/>
    </w:rPr>
  </w:style>
  <w:style w:type="character" w:customStyle="1" w:styleId="nfaseSutil2">
    <w:name w:val="Ênfase Sutil2"/>
    <w:basedOn w:val="Fontepargpadro"/>
    <w:qFormat/>
    <w:rPr>
      <w:i/>
      <w:iCs/>
      <w:color w:val="808080"/>
    </w:rPr>
  </w:style>
  <w:style w:type="character" w:customStyle="1" w:styleId="ListLabel303">
    <w:name w:val="ListLabel 303"/>
    <w:qFormat/>
    <w:rPr>
      <w:rFonts w:cs="OpenSymbol"/>
      <w:b/>
      <w:bCs/>
      <w:sz w:val="20"/>
    </w:rPr>
  </w:style>
  <w:style w:type="character" w:customStyle="1" w:styleId="ListLabel304">
    <w:name w:val="ListLabel 304"/>
    <w:qFormat/>
    <w:rPr>
      <w:rFonts w:cs="OpenSymbol"/>
      <w:b/>
      <w:bCs/>
    </w:rPr>
  </w:style>
  <w:style w:type="character" w:customStyle="1" w:styleId="ListLabel305">
    <w:name w:val="ListLabel 305"/>
    <w:qFormat/>
    <w:rPr>
      <w:rFonts w:cs="OpenSymbol"/>
      <w:b/>
      <w:bCs/>
    </w:rPr>
  </w:style>
  <w:style w:type="character" w:customStyle="1" w:styleId="ListLabel306">
    <w:name w:val="ListLabel 306"/>
    <w:qFormat/>
    <w:rPr>
      <w:rFonts w:cs="OpenSymbol"/>
      <w:b/>
      <w:bCs/>
    </w:rPr>
  </w:style>
  <w:style w:type="character" w:customStyle="1" w:styleId="ListLabel307">
    <w:name w:val="ListLabel 307"/>
    <w:qFormat/>
    <w:rPr>
      <w:rFonts w:cs="OpenSymbol"/>
      <w:b/>
      <w:bCs/>
    </w:rPr>
  </w:style>
  <w:style w:type="character" w:customStyle="1" w:styleId="ListLabel308">
    <w:name w:val="ListLabel 308"/>
    <w:qFormat/>
    <w:rPr>
      <w:rFonts w:cs="OpenSymbol"/>
      <w:b/>
      <w:bCs/>
    </w:rPr>
  </w:style>
  <w:style w:type="character" w:customStyle="1" w:styleId="ListLabel309">
    <w:name w:val="ListLabel 309"/>
    <w:qFormat/>
    <w:rPr>
      <w:rFonts w:cs="OpenSymbol"/>
      <w:b/>
      <w:bCs/>
    </w:rPr>
  </w:style>
  <w:style w:type="character" w:customStyle="1" w:styleId="ListLabel310">
    <w:name w:val="ListLabel 310"/>
    <w:qFormat/>
    <w:rPr>
      <w:rFonts w:cs="OpenSymbol"/>
      <w:b/>
      <w:bCs/>
    </w:rPr>
  </w:style>
  <w:style w:type="character" w:customStyle="1" w:styleId="ListLabel311">
    <w:name w:val="ListLabel 311"/>
    <w:qFormat/>
    <w:rPr>
      <w:rFonts w:cs="OpenSymbol"/>
      <w:b/>
      <w:bCs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Fontepargpadro1">
    <w:name w:val="Fonte parág. padrão1"/>
    <w:qFormat/>
  </w:style>
  <w:style w:type="character" w:customStyle="1" w:styleId="ListLabel312">
    <w:name w:val="ListLabel 312"/>
    <w:qFormat/>
    <w:rPr>
      <w:rFonts w:cs="OpenSymbol"/>
      <w:b/>
      <w:bCs/>
      <w:sz w:val="20"/>
    </w:rPr>
  </w:style>
  <w:style w:type="character" w:customStyle="1" w:styleId="ListLabel313">
    <w:name w:val="ListLabel 313"/>
    <w:qFormat/>
    <w:rPr>
      <w:rFonts w:cs="OpenSymbol"/>
      <w:b/>
      <w:bCs/>
    </w:rPr>
  </w:style>
  <w:style w:type="character" w:customStyle="1" w:styleId="ListLabel314">
    <w:name w:val="ListLabel 314"/>
    <w:qFormat/>
    <w:rPr>
      <w:rFonts w:cs="OpenSymbol"/>
      <w:b/>
      <w:bCs/>
    </w:rPr>
  </w:style>
  <w:style w:type="character" w:customStyle="1" w:styleId="ListLabel315">
    <w:name w:val="ListLabel 315"/>
    <w:qFormat/>
    <w:rPr>
      <w:rFonts w:cs="OpenSymbol"/>
      <w:b/>
      <w:bCs/>
    </w:rPr>
  </w:style>
  <w:style w:type="character" w:customStyle="1" w:styleId="ListLabel316">
    <w:name w:val="ListLabel 316"/>
    <w:qFormat/>
    <w:rPr>
      <w:rFonts w:cs="OpenSymbol"/>
      <w:b/>
      <w:bCs/>
    </w:rPr>
  </w:style>
  <w:style w:type="character" w:customStyle="1" w:styleId="ListLabel317">
    <w:name w:val="ListLabel 317"/>
    <w:qFormat/>
    <w:rPr>
      <w:rFonts w:cs="OpenSymbol"/>
      <w:b/>
      <w:bCs/>
    </w:rPr>
  </w:style>
  <w:style w:type="character" w:customStyle="1" w:styleId="ListLabel318">
    <w:name w:val="ListLabel 318"/>
    <w:qFormat/>
    <w:rPr>
      <w:rFonts w:cs="OpenSymbol"/>
      <w:b/>
      <w:bCs/>
    </w:rPr>
  </w:style>
  <w:style w:type="character" w:customStyle="1" w:styleId="ListLabel319">
    <w:name w:val="ListLabel 319"/>
    <w:qFormat/>
    <w:rPr>
      <w:rFonts w:cs="OpenSymbol"/>
      <w:b/>
      <w:bCs/>
    </w:rPr>
  </w:style>
  <w:style w:type="character" w:customStyle="1" w:styleId="ListLabel320">
    <w:name w:val="ListLabel 320"/>
    <w:qFormat/>
    <w:rPr>
      <w:rFonts w:cs="OpenSymbol"/>
      <w:b/>
      <w:bCs/>
    </w:rPr>
  </w:style>
  <w:style w:type="character" w:customStyle="1" w:styleId="ListLabel321">
    <w:name w:val="ListLabel 32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322">
    <w:name w:val="ListLabel 322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323">
    <w:name w:val="ListLabel 323"/>
    <w:qFormat/>
    <w:rPr>
      <w:rFonts w:ascii="Arial" w:hAnsi="Arial" w:cs="OpenSymbol"/>
      <w:b/>
      <w:bCs/>
      <w:sz w:val="24"/>
    </w:rPr>
  </w:style>
  <w:style w:type="character" w:customStyle="1" w:styleId="ListLabel324">
    <w:name w:val="ListLabel 324"/>
    <w:qFormat/>
    <w:rPr>
      <w:rFonts w:cs="OpenSymbol"/>
      <w:b/>
      <w:bCs/>
    </w:rPr>
  </w:style>
  <w:style w:type="character" w:customStyle="1" w:styleId="ListLabel325">
    <w:name w:val="ListLabel 325"/>
    <w:qFormat/>
    <w:rPr>
      <w:rFonts w:cs="OpenSymbol"/>
      <w:b/>
      <w:bCs/>
    </w:rPr>
  </w:style>
  <w:style w:type="character" w:customStyle="1" w:styleId="ListLabel326">
    <w:name w:val="ListLabel 326"/>
    <w:qFormat/>
    <w:rPr>
      <w:rFonts w:cs="OpenSymbol"/>
      <w:b/>
      <w:bCs/>
    </w:rPr>
  </w:style>
  <w:style w:type="character" w:customStyle="1" w:styleId="ListLabel327">
    <w:name w:val="ListLabel 327"/>
    <w:qFormat/>
    <w:rPr>
      <w:rFonts w:cs="OpenSymbol"/>
      <w:b/>
      <w:bCs/>
    </w:rPr>
  </w:style>
  <w:style w:type="character" w:customStyle="1" w:styleId="ListLabel328">
    <w:name w:val="ListLabel 328"/>
    <w:qFormat/>
    <w:rPr>
      <w:rFonts w:cs="OpenSymbol"/>
      <w:b/>
      <w:bCs/>
    </w:rPr>
  </w:style>
  <w:style w:type="character" w:customStyle="1" w:styleId="ListLabel329">
    <w:name w:val="ListLabel 329"/>
    <w:qFormat/>
    <w:rPr>
      <w:rFonts w:cs="OpenSymbol"/>
      <w:b/>
      <w:bCs/>
    </w:rPr>
  </w:style>
  <w:style w:type="character" w:customStyle="1" w:styleId="ListLabel330">
    <w:name w:val="ListLabel 330"/>
    <w:qFormat/>
    <w:rPr>
      <w:rFonts w:cs="OpenSymbol"/>
      <w:b/>
      <w:bCs/>
    </w:rPr>
  </w:style>
  <w:style w:type="character" w:customStyle="1" w:styleId="ListLabel331">
    <w:name w:val="ListLabel 331"/>
    <w:qFormat/>
    <w:rPr>
      <w:rFonts w:cs="OpenSymbol"/>
      <w:b/>
      <w:bCs/>
    </w:rPr>
  </w:style>
  <w:style w:type="character" w:customStyle="1" w:styleId="ListLabel332">
    <w:name w:val="ListLabel 332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333">
    <w:name w:val="ListLabel 333"/>
    <w:qFormat/>
    <w:rPr>
      <w:rFonts w:cs="OpenSymbol"/>
      <w:b/>
      <w:bCs/>
      <w:sz w:val="24"/>
    </w:rPr>
  </w:style>
  <w:style w:type="character" w:customStyle="1" w:styleId="ListLabel334">
    <w:name w:val="ListLabel 334"/>
    <w:qFormat/>
    <w:rPr>
      <w:rFonts w:cs="OpenSymbol"/>
      <w:b/>
      <w:bCs/>
    </w:rPr>
  </w:style>
  <w:style w:type="character" w:customStyle="1" w:styleId="ListLabel335">
    <w:name w:val="ListLabel 335"/>
    <w:qFormat/>
    <w:rPr>
      <w:rFonts w:cs="OpenSymbol"/>
      <w:b/>
      <w:bCs/>
    </w:rPr>
  </w:style>
  <w:style w:type="character" w:customStyle="1" w:styleId="ListLabel336">
    <w:name w:val="ListLabel 336"/>
    <w:qFormat/>
    <w:rPr>
      <w:rFonts w:cs="OpenSymbol"/>
      <w:b/>
      <w:bCs/>
    </w:rPr>
  </w:style>
  <w:style w:type="character" w:customStyle="1" w:styleId="ListLabel337">
    <w:name w:val="ListLabel 337"/>
    <w:qFormat/>
    <w:rPr>
      <w:rFonts w:cs="OpenSymbol"/>
      <w:b/>
      <w:bCs/>
    </w:rPr>
  </w:style>
  <w:style w:type="character" w:customStyle="1" w:styleId="ListLabel338">
    <w:name w:val="ListLabel 338"/>
    <w:qFormat/>
    <w:rPr>
      <w:rFonts w:cs="OpenSymbol"/>
      <w:b/>
      <w:bCs/>
    </w:rPr>
  </w:style>
  <w:style w:type="character" w:customStyle="1" w:styleId="ListLabel339">
    <w:name w:val="ListLabel 339"/>
    <w:qFormat/>
    <w:rPr>
      <w:rFonts w:cs="OpenSymbol"/>
      <w:b/>
      <w:bCs/>
    </w:rPr>
  </w:style>
  <w:style w:type="character" w:customStyle="1" w:styleId="ListLabel340">
    <w:name w:val="ListLabel 340"/>
    <w:qFormat/>
    <w:rPr>
      <w:rFonts w:cs="OpenSymbol"/>
      <w:b/>
      <w:bCs/>
    </w:rPr>
  </w:style>
  <w:style w:type="character" w:customStyle="1" w:styleId="ListLabel341">
    <w:name w:val="ListLabel 341"/>
    <w:qFormat/>
    <w:rPr>
      <w:rFonts w:cs="OpenSymbol"/>
      <w:b/>
      <w:bCs/>
    </w:rPr>
  </w:style>
  <w:style w:type="character" w:customStyle="1" w:styleId="ListLabel342">
    <w:name w:val="ListLabel 342"/>
    <w:qFormat/>
    <w:rPr>
      <w:sz w:val="24"/>
    </w:rPr>
  </w:style>
  <w:style w:type="character" w:customStyle="1" w:styleId="ListLabel343">
    <w:name w:val="ListLabel 343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04">
    <w:name w:val="ListLabel 404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styleId="nfase">
    <w:name w:val="Emphasis"/>
    <w:qFormat/>
    <w:rPr>
      <w:i/>
      <w:iCs/>
    </w:rPr>
  </w:style>
  <w:style w:type="character" w:customStyle="1" w:styleId="ListLabel405">
    <w:name w:val="ListLabel 405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06">
    <w:name w:val="ListLabel 406"/>
    <w:qFormat/>
    <w:rPr>
      <w:rFonts w:ascii="Arial" w:hAnsi="Arial"/>
      <w:b w:val="0"/>
      <w:bCs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07">
    <w:name w:val="ListLabel 407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08">
    <w:name w:val="ListLabel 40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09">
    <w:name w:val="ListLabel 40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10">
    <w:name w:val="ListLabel 410"/>
    <w:qFormat/>
    <w:rPr>
      <w:rFonts w:cs="OpenSymbol"/>
      <w:b/>
      <w:bCs/>
      <w:sz w:val="20"/>
    </w:rPr>
  </w:style>
  <w:style w:type="character" w:customStyle="1" w:styleId="ListLabel411">
    <w:name w:val="ListLabel 411"/>
    <w:qFormat/>
    <w:rPr>
      <w:rFonts w:cs="OpenSymbol"/>
      <w:b/>
      <w:bCs/>
    </w:rPr>
  </w:style>
  <w:style w:type="character" w:customStyle="1" w:styleId="ListLabel412">
    <w:name w:val="ListLabel 412"/>
    <w:qFormat/>
    <w:rPr>
      <w:rFonts w:cs="OpenSymbol"/>
      <w:b/>
      <w:bCs/>
    </w:rPr>
  </w:style>
  <w:style w:type="character" w:customStyle="1" w:styleId="ListLabel413">
    <w:name w:val="ListLabel 413"/>
    <w:qFormat/>
    <w:rPr>
      <w:rFonts w:cs="OpenSymbol"/>
      <w:b/>
      <w:bCs/>
    </w:rPr>
  </w:style>
  <w:style w:type="character" w:customStyle="1" w:styleId="ListLabel414">
    <w:name w:val="ListLabel 414"/>
    <w:qFormat/>
    <w:rPr>
      <w:rFonts w:cs="OpenSymbol"/>
      <w:b/>
      <w:bCs/>
    </w:rPr>
  </w:style>
  <w:style w:type="character" w:customStyle="1" w:styleId="ListLabel415">
    <w:name w:val="ListLabel 415"/>
    <w:qFormat/>
    <w:rPr>
      <w:rFonts w:cs="OpenSymbol"/>
      <w:b/>
      <w:bCs/>
    </w:rPr>
  </w:style>
  <w:style w:type="character" w:customStyle="1" w:styleId="ListLabel416">
    <w:name w:val="ListLabel 416"/>
    <w:qFormat/>
    <w:rPr>
      <w:rFonts w:cs="OpenSymbol"/>
      <w:b/>
      <w:bCs/>
    </w:rPr>
  </w:style>
  <w:style w:type="character" w:customStyle="1" w:styleId="ListLabel417">
    <w:name w:val="ListLabel 417"/>
    <w:qFormat/>
    <w:rPr>
      <w:rFonts w:cs="OpenSymbol"/>
      <w:b/>
      <w:bCs/>
    </w:rPr>
  </w:style>
  <w:style w:type="character" w:customStyle="1" w:styleId="ListLabel418">
    <w:name w:val="ListLabel 418"/>
    <w:qFormat/>
    <w:rPr>
      <w:rFonts w:cs="OpenSymbol"/>
      <w:b/>
      <w:bCs/>
    </w:rPr>
  </w:style>
  <w:style w:type="character" w:customStyle="1" w:styleId="ListLabel419">
    <w:name w:val="ListLabel 419"/>
    <w:qFormat/>
    <w:rPr>
      <w:rFonts w:cs="OpenSymbol"/>
      <w:b/>
      <w:bCs/>
      <w:sz w:val="20"/>
    </w:rPr>
  </w:style>
  <w:style w:type="character" w:customStyle="1" w:styleId="ListLabel420">
    <w:name w:val="ListLabel 420"/>
    <w:qFormat/>
    <w:rPr>
      <w:rFonts w:cs="OpenSymbol"/>
      <w:b/>
      <w:bCs/>
    </w:rPr>
  </w:style>
  <w:style w:type="character" w:customStyle="1" w:styleId="ListLabel421">
    <w:name w:val="ListLabel 421"/>
    <w:qFormat/>
    <w:rPr>
      <w:rFonts w:cs="OpenSymbol"/>
      <w:b/>
      <w:bCs/>
    </w:rPr>
  </w:style>
  <w:style w:type="character" w:customStyle="1" w:styleId="ListLabel422">
    <w:name w:val="ListLabel 422"/>
    <w:qFormat/>
    <w:rPr>
      <w:rFonts w:cs="OpenSymbol"/>
      <w:b/>
      <w:bCs/>
    </w:rPr>
  </w:style>
  <w:style w:type="character" w:customStyle="1" w:styleId="ListLabel423">
    <w:name w:val="ListLabel 423"/>
    <w:qFormat/>
    <w:rPr>
      <w:rFonts w:cs="OpenSymbol"/>
      <w:b/>
      <w:bCs/>
    </w:rPr>
  </w:style>
  <w:style w:type="character" w:customStyle="1" w:styleId="ListLabel424">
    <w:name w:val="ListLabel 424"/>
    <w:qFormat/>
    <w:rPr>
      <w:rFonts w:cs="OpenSymbol"/>
      <w:b/>
      <w:bCs/>
    </w:rPr>
  </w:style>
  <w:style w:type="character" w:customStyle="1" w:styleId="ListLabel425">
    <w:name w:val="ListLabel 425"/>
    <w:qFormat/>
    <w:rPr>
      <w:rFonts w:cs="OpenSymbol"/>
      <w:b/>
      <w:bCs/>
    </w:rPr>
  </w:style>
  <w:style w:type="character" w:customStyle="1" w:styleId="ListLabel426">
    <w:name w:val="ListLabel 426"/>
    <w:qFormat/>
    <w:rPr>
      <w:rFonts w:cs="OpenSymbol"/>
      <w:b/>
      <w:bCs/>
    </w:rPr>
  </w:style>
  <w:style w:type="character" w:customStyle="1" w:styleId="ListLabel427">
    <w:name w:val="ListLabel 427"/>
    <w:qFormat/>
    <w:rPr>
      <w:rFonts w:cs="OpenSymbol"/>
      <w:b/>
      <w:bCs/>
    </w:rPr>
  </w:style>
  <w:style w:type="character" w:customStyle="1" w:styleId="ListLabel428">
    <w:name w:val="ListLabel 42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29">
    <w:name w:val="ListLabel 42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59">
    <w:name w:val="ListLabel 459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60">
    <w:name w:val="ListLabel 460"/>
    <w:qFormat/>
    <w:rPr>
      <w:rFonts w:ascii="Arial" w:hAnsi="Arial" w:cs="OpenSymbol"/>
      <w:b/>
      <w:bCs/>
      <w:sz w:val="24"/>
    </w:rPr>
  </w:style>
  <w:style w:type="character" w:customStyle="1" w:styleId="ListLabel461">
    <w:name w:val="ListLabel 461"/>
    <w:qFormat/>
    <w:rPr>
      <w:rFonts w:cs="OpenSymbol"/>
      <w:b/>
      <w:bCs/>
    </w:rPr>
  </w:style>
  <w:style w:type="character" w:customStyle="1" w:styleId="ListLabel462">
    <w:name w:val="ListLabel 462"/>
    <w:qFormat/>
    <w:rPr>
      <w:rFonts w:cs="OpenSymbol"/>
      <w:b/>
      <w:bCs/>
    </w:rPr>
  </w:style>
  <w:style w:type="character" w:customStyle="1" w:styleId="ListLabel463">
    <w:name w:val="ListLabel 463"/>
    <w:qFormat/>
    <w:rPr>
      <w:rFonts w:cs="OpenSymbol"/>
      <w:b/>
      <w:bCs/>
    </w:rPr>
  </w:style>
  <w:style w:type="character" w:customStyle="1" w:styleId="ListLabel464">
    <w:name w:val="ListLabel 464"/>
    <w:qFormat/>
    <w:rPr>
      <w:rFonts w:cs="OpenSymbol"/>
      <w:b/>
      <w:bCs/>
    </w:rPr>
  </w:style>
  <w:style w:type="character" w:customStyle="1" w:styleId="ListLabel465">
    <w:name w:val="ListLabel 465"/>
    <w:qFormat/>
    <w:rPr>
      <w:rFonts w:cs="OpenSymbol"/>
      <w:b/>
      <w:bCs/>
    </w:rPr>
  </w:style>
  <w:style w:type="character" w:customStyle="1" w:styleId="ListLabel466">
    <w:name w:val="ListLabel 466"/>
    <w:qFormat/>
    <w:rPr>
      <w:rFonts w:cs="OpenSymbol"/>
      <w:b/>
      <w:bCs/>
    </w:rPr>
  </w:style>
  <w:style w:type="character" w:customStyle="1" w:styleId="ListLabel467">
    <w:name w:val="ListLabel 467"/>
    <w:qFormat/>
    <w:rPr>
      <w:rFonts w:cs="OpenSymbol"/>
      <w:b/>
      <w:bCs/>
    </w:rPr>
  </w:style>
  <w:style w:type="character" w:customStyle="1" w:styleId="ListLabel468">
    <w:name w:val="ListLabel 468"/>
    <w:qFormat/>
    <w:rPr>
      <w:rFonts w:cs="OpenSymbol"/>
      <w:b/>
      <w:bCs/>
    </w:rPr>
  </w:style>
  <w:style w:type="character" w:customStyle="1" w:styleId="ListLabel469">
    <w:name w:val="ListLabel 469"/>
    <w:qFormat/>
    <w:rPr>
      <w:rFonts w:ascii="Arial" w:hAnsi="Arial" w:cs="OpenSymbol"/>
      <w:b/>
      <w:bCs/>
      <w:sz w:val="24"/>
    </w:rPr>
  </w:style>
  <w:style w:type="character" w:customStyle="1" w:styleId="ListLabel470">
    <w:name w:val="ListLabel 470"/>
    <w:qFormat/>
    <w:rPr>
      <w:rFonts w:cs="OpenSymbol"/>
      <w:b/>
      <w:bCs/>
    </w:rPr>
  </w:style>
  <w:style w:type="character" w:customStyle="1" w:styleId="ListLabel471">
    <w:name w:val="ListLabel 471"/>
    <w:qFormat/>
    <w:rPr>
      <w:rFonts w:cs="OpenSymbol"/>
      <w:b/>
      <w:bCs/>
    </w:rPr>
  </w:style>
  <w:style w:type="character" w:customStyle="1" w:styleId="ListLabel472">
    <w:name w:val="ListLabel 472"/>
    <w:qFormat/>
    <w:rPr>
      <w:rFonts w:cs="OpenSymbol"/>
      <w:b/>
      <w:bCs/>
    </w:rPr>
  </w:style>
  <w:style w:type="character" w:customStyle="1" w:styleId="ListLabel473">
    <w:name w:val="ListLabel 473"/>
    <w:qFormat/>
    <w:rPr>
      <w:rFonts w:cs="OpenSymbol"/>
      <w:b/>
      <w:bCs/>
    </w:rPr>
  </w:style>
  <w:style w:type="character" w:customStyle="1" w:styleId="ListLabel474">
    <w:name w:val="ListLabel 474"/>
    <w:qFormat/>
    <w:rPr>
      <w:rFonts w:cs="OpenSymbol"/>
      <w:b/>
      <w:bCs/>
    </w:rPr>
  </w:style>
  <w:style w:type="character" w:customStyle="1" w:styleId="ListLabel475">
    <w:name w:val="ListLabel 475"/>
    <w:qFormat/>
    <w:rPr>
      <w:rFonts w:cs="OpenSymbol"/>
      <w:b/>
      <w:bCs/>
    </w:rPr>
  </w:style>
  <w:style w:type="character" w:customStyle="1" w:styleId="ListLabel476">
    <w:name w:val="ListLabel 476"/>
    <w:qFormat/>
    <w:rPr>
      <w:rFonts w:cs="OpenSymbol"/>
      <w:b/>
      <w:bCs/>
    </w:rPr>
  </w:style>
  <w:style w:type="character" w:customStyle="1" w:styleId="ListLabel477">
    <w:name w:val="ListLabel 477"/>
    <w:qFormat/>
    <w:rPr>
      <w:rFonts w:cs="OpenSymbol"/>
      <w:b/>
      <w:bCs/>
    </w:rPr>
  </w:style>
  <w:style w:type="character" w:customStyle="1" w:styleId="ListLabel478">
    <w:name w:val="ListLabel 47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79">
    <w:name w:val="ListLabel 47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80">
    <w:name w:val="ListLabel 480"/>
    <w:qFormat/>
    <w:rPr>
      <w:rFonts w:ascii="Arial" w:hAnsi="Arial" w:cs="OpenSymbol"/>
      <w:b/>
      <w:bCs/>
      <w:sz w:val="24"/>
    </w:rPr>
  </w:style>
  <w:style w:type="character" w:customStyle="1" w:styleId="ListLabel481">
    <w:name w:val="ListLabel 481"/>
    <w:qFormat/>
    <w:rPr>
      <w:rFonts w:cs="OpenSymbol"/>
      <w:b/>
      <w:bCs/>
    </w:rPr>
  </w:style>
  <w:style w:type="character" w:customStyle="1" w:styleId="ListLabel482">
    <w:name w:val="ListLabel 482"/>
    <w:qFormat/>
    <w:rPr>
      <w:rFonts w:cs="OpenSymbol"/>
      <w:b/>
      <w:bCs/>
    </w:rPr>
  </w:style>
  <w:style w:type="character" w:customStyle="1" w:styleId="ListLabel483">
    <w:name w:val="ListLabel 483"/>
    <w:qFormat/>
    <w:rPr>
      <w:rFonts w:cs="OpenSymbol"/>
      <w:b/>
      <w:bCs/>
    </w:rPr>
  </w:style>
  <w:style w:type="character" w:customStyle="1" w:styleId="ListLabel484">
    <w:name w:val="ListLabel 484"/>
    <w:qFormat/>
    <w:rPr>
      <w:rFonts w:cs="OpenSymbol"/>
      <w:b/>
      <w:bCs/>
    </w:rPr>
  </w:style>
  <w:style w:type="character" w:customStyle="1" w:styleId="ListLabel485">
    <w:name w:val="ListLabel 485"/>
    <w:qFormat/>
    <w:rPr>
      <w:rFonts w:cs="OpenSymbol"/>
      <w:b/>
      <w:bCs/>
    </w:rPr>
  </w:style>
  <w:style w:type="character" w:customStyle="1" w:styleId="ListLabel486">
    <w:name w:val="ListLabel 486"/>
    <w:qFormat/>
    <w:rPr>
      <w:rFonts w:cs="OpenSymbol"/>
      <w:b/>
      <w:bCs/>
    </w:rPr>
  </w:style>
  <w:style w:type="character" w:customStyle="1" w:styleId="ListLabel487">
    <w:name w:val="ListLabel 487"/>
    <w:qFormat/>
    <w:rPr>
      <w:rFonts w:cs="OpenSymbol"/>
      <w:b/>
      <w:bCs/>
    </w:rPr>
  </w:style>
  <w:style w:type="character" w:customStyle="1" w:styleId="ListLabel488">
    <w:name w:val="ListLabel 488"/>
    <w:qFormat/>
    <w:rPr>
      <w:rFonts w:cs="OpenSymbol"/>
      <w:b/>
      <w:bCs/>
    </w:rPr>
  </w:style>
  <w:style w:type="character" w:customStyle="1" w:styleId="ListLabel489">
    <w:name w:val="ListLabel 489"/>
    <w:qFormat/>
    <w:rPr>
      <w:rFonts w:ascii="Arial" w:hAnsi="Arial" w:cs="OpenSymbol"/>
      <w:b/>
      <w:bCs/>
      <w:sz w:val="24"/>
    </w:rPr>
  </w:style>
  <w:style w:type="character" w:customStyle="1" w:styleId="ListLabel490">
    <w:name w:val="ListLabel 490"/>
    <w:qFormat/>
    <w:rPr>
      <w:rFonts w:cs="OpenSymbol"/>
      <w:b/>
      <w:bCs/>
    </w:rPr>
  </w:style>
  <w:style w:type="character" w:customStyle="1" w:styleId="ListLabel491">
    <w:name w:val="ListLabel 491"/>
    <w:qFormat/>
    <w:rPr>
      <w:rFonts w:cs="OpenSymbol"/>
      <w:b/>
      <w:bCs/>
    </w:rPr>
  </w:style>
  <w:style w:type="character" w:customStyle="1" w:styleId="ListLabel492">
    <w:name w:val="ListLabel 492"/>
    <w:qFormat/>
    <w:rPr>
      <w:rFonts w:cs="OpenSymbol"/>
      <w:b/>
      <w:bCs/>
    </w:rPr>
  </w:style>
  <w:style w:type="character" w:customStyle="1" w:styleId="ListLabel493">
    <w:name w:val="ListLabel 493"/>
    <w:qFormat/>
    <w:rPr>
      <w:rFonts w:cs="OpenSymbol"/>
      <w:b/>
      <w:bCs/>
    </w:rPr>
  </w:style>
  <w:style w:type="character" w:customStyle="1" w:styleId="ListLabel494">
    <w:name w:val="ListLabel 494"/>
    <w:qFormat/>
    <w:rPr>
      <w:rFonts w:cs="OpenSymbol"/>
      <w:b/>
      <w:bCs/>
    </w:rPr>
  </w:style>
  <w:style w:type="character" w:customStyle="1" w:styleId="ListLabel495">
    <w:name w:val="ListLabel 495"/>
    <w:qFormat/>
    <w:rPr>
      <w:rFonts w:cs="OpenSymbol"/>
      <w:b/>
      <w:bCs/>
    </w:rPr>
  </w:style>
  <w:style w:type="character" w:customStyle="1" w:styleId="ListLabel496">
    <w:name w:val="ListLabel 496"/>
    <w:qFormat/>
    <w:rPr>
      <w:rFonts w:cs="OpenSymbol"/>
      <w:b/>
      <w:bCs/>
    </w:rPr>
  </w:style>
  <w:style w:type="character" w:customStyle="1" w:styleId="ListLabel497">
    <w:name w:val="ListLabel 497"/>
    <w:qFormat/>
    <w:rPr>
      <w:rFonts w:cs="OpenSymbol"/>
      <w:b/>
      <w:bCs/>
    </w:rPr>
  </w:style>
  <w:style w:type="character" w:customStyle="1" w:styleId="ListLabel498">
    <w:name w:val="ListLabel 49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99">
    <w:name w:val="ListLabel 49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500">
    <w:name w:val="ListLabel 500"/>
    <w:qFormat/>
    <w:rPr>
      <w:rFonts w:ascii="Arial" w:hAnsi="Arial" w:cs="OpenSymbol"/>
      <w:b/>
      <w:bCs/>
      <w:sz w:val="24"/>
    </w:rPr>
  </w:style>
  <w:style w:type="character" w:customStyle="1" w:styleId="ListLabel501">
    <w:name w:val="ListLabel 501"/>
    <w:qFormat/>
    <w:rPr>
      <w:rFonts w:cs="OpenSymbol"/>
      <w:b/>
      <w:bCs/>
    </w:rPr>
  </w:style>
  <w:style w:type="character" w:customStyle="1" w:styleId="ListLabel502">
    <w:name w:val="ListLabel 502"/>
    <w:qFormat/>
    <w:rPr>
      <w:rFonts w:cs="OpenSymbol"/>
      <w:b/>
      <w:bCs/>
    </w:rPr>
  </w:style>
  <w:style w:type="character" w:customStyle="1" w:styleId="ListLabel503">
    <w:name w:val="ListLabel 503"/>
    <w:qFormat/>
    <w:rPr>
      <w:rFonts w:cs="OpenSymbol"/>
      <w:b/>
      <w:bCs/>
    </w:rPr>
  </w:style>
  <w:style w:type="character" w:customStyle="1" w:styleId="ListLabel504">
    <w:name w:val="ListLabel 504"/>
    <w:qFormat/>
    <w:rPr>
      <w:rFonts w:cs="OpenSymbol"/>
      <w:b/>
      <w:bCs/>
    </w:rPr>
  </w:style>
  <w:style w:type="character" w:customStyle="1" w:styleId="ListLabel505">
    <w:name w:val="ListLabel 505"/>
    <w:qFormat/>
    <w:rPr>
      <w:rFonts w:cs="OpenSymbol"/>
      <w:b/>
      <w:bCs/>
    </w:rPr>
  </w:style>
  <w:style w:type="character" w:customStyle="1" w:styleId="ListLabel506">
    <w:name w:val="ListLabel 506"/>
    <w:qFormat/>
    <w:rPr>
      <w:rFonts w:cs="OpenSymbol"/>
      <w:b/>
      <w:bCs/>
    </w:rPr>
  </w:style>
  <w:style w:type="character" w:customStyle="1" w:styleId="ListLabel507">
    <w:name w:val="ListLabel 507"/>
    <w:qFormat/>
    <w:rPr>
      <w:rFonts w:cs="OpenSymbol"/>
      <w:b/>
      <w:bCs/>
    </w:rPr>
  </w:style>
  <w:style w:type="character" w:customStyle="1" w:styleId="ListLabel508">
    <w:name w:val="ListLabel 508"/>
    <w:qFormat/>
    <w:rPr>
      <w:rFonts w:cs="OpenSymbol"/>
      <w:b/>
      <w:bCs/>
    </w:rPr>
  </w:style>
  <w:style w:type="character" w:customStyle="1" w:styleId="ListLabel509">
    <w:name w:val="ListLabel 509"/>
    <w:qFormat/>
    <w:rPr>
      <w:rFonts w:ascii="Arial" w:hAnsi="Arial" w:cs="OpenSymbol"/>
      <w:b/>
      <w:bCs/>
      <w:sz w:val="24"/>
    </w:rPr>
  </w:style>
  <w:style w:type="character" w:customStyle="1" w:styleId="ListLabel510">
    <w:name w:val="ListLabel 510"/>
    <w:qFormat/>
    <w:rPr>
      <w:rFonts w:cs="OpenSymbol"/>
      <w:b/>
      <w:bCs/>
    </w:rPr>
  </w:style>
  <w:style w:type="character" w:customStyle="1" w:styleId="ListLabel511">
    <w:name w:val="ListLabel 511"/>
    <w:qFormat/>
    <w:rPr>
      <w:rFonts w:cs="OpenSymbol"/>
      <w:b/>
      <w:bCs/>
    </w:rPr>
  </w:style>
  <w:style w:type="character" w:customStyle="1" w:styleId="ListLabel512">
    <w:name w:val="ListLabel 512"/>
    <w:qFormat/>
    <w:rPr>
      <w:rFonts w:cs="OpenSymbol"/>
      <w:b/>
      <w:bCs/>
    </w:rPr>
  </w:style>
  <w:style w:type="character" w:customStyle="1" w:styleId="ListLabel513">
    <w:name w:val="ListLabel 513"/>
    <w:qFormat/>
    <w:rPr>
      <w:rFonts w:cs="OpenSymbol"/>
      <w:b/>
      <w:bCs/>
    </w:rPr>
  </w:style>
  <w:style w:type="character" w:customStyle="1" w:styleId="ListLabel514">
    <w:name w:val="ListLabel 514"/>
    <w:qFormat/>
    <w:rPr>
      <w:rFonts w:cs="OpenSymbol"/>
      <w:b/>
      <w:bCs/>
    </w:rPr>
  </w:style>
  <w:style w:type="character" w:customStyle="1" w:styleId="ListLabel515">
    <w:name w:val="ListLabel 515"/>
    <w:qFormat/>
    <w:rPr>
      <w:rFonts w:cs="OpenSymbol"/>
      <w:b/>
      <w:bCs/>
    </w:rPr>
  </w:style>
  <w:style w:type="character" w:customStyle="1" w:styleId="ListLabel516">
    <w:name w:val="ListLabel 516"/>
    <w:qFormat/>
    <w:rPr>
      <w:rFonts w:cs="OpenSymbol"/>
      <w:b/>
      <w:bCs/>
    </w:rPr>
  </w:style>
  <w:style w:type="character" w:customStyle="1" w:styleId="ListLabel517">
    <w:name w:val="ListLabel 517"/>
    <w:qFormat/>
    <w:rPr>
      <w:rFonts w:cs="OpenSymbol"/>
      <w:b/>
      <w:bCs/>
    </w:rPr>
  </w:style>
  <w:style w:type="character" w:customStyle="1" w:styleId="ListLabel518">
    <w:name w:val="ListLabel 51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519">
    <w:name w:val="ListLabel 51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520">
    <w:name w:val="ListLabel 520"/>
    <w:qFormat/>
    <w:rPr>
      <w:rFonts w:ascii="Arial" w:hAnsi="Arial" w:cs="OpenSymbol"/>
      <w:b/>
      <w:bCs/>
      <w:sz w:val="24"/>
    </w:rPr>
  </w:style>
  <w:style w:type="character" w:customStyle="1" w:styleId="ListLabel521">
    <w:name w:val="ListLabel 521"/>
    <w:qFormat/>
    <w:rPr>
      <w:rFonts w:cs="OpenSymbol"/>
      <w:b/>
      <w:bCs/>
    </w:rPr>
  </w:style>
  <w:style w:type="character" w:customStyle="1" w:styleId="ListLabel522">
    <w:name w:val="ListLabel 522"/>
    <w:qFormat/>
    <w:rPr>
      <w:rFonts w:cs="OpenSymbol"/>
      <w:b/>
      <w:bCs/>
    </w:rPr>
  </w:style>
  <w:style w:type="character" w:customStyle="1" w:styleId="ListLabel523">
    <w:name w:val="ListLabel 523"/>
    <w:qFormat/>
    <w:rPr>
      <w:rFonts w:cs="OpenSymbol"/>
      <w:b/>
      <w:bCs/>
    </w:rPr>
  </w:style>
  <w:style w:type="character" w:customStyle="1" w:styleId="ListLabel524">
    <w:name w:val="ListLabel 524"/>
    <w:qFormat/>
    <w:rPr>
      <w:rFonts w:cs="OpenSymbol"/>
      <w:b/>
      <w:bCs/>
    </w:rPr>
  </w:style>
  <w:style w:type="character" w:customStyle="1" w:styleId="ListLabel525">
    <w:name w:val="ListLabel 525"/>
    <w:qFormat/>
    <w:rPr>
      <w:rFonts w:cs="OpenSymbol"/>
      <w:b/>
      <w:bCs/>
    </w:rPr>
  </w:style>
  <w:style w:type="character" w:customStyle="1" w:styleId="ListLabel526">
    <w:name w:val="ListLabel 526"/>
    <w:qFormat/>
    <w:rPr>
      <w:rFonts w:cs="OpenSymbol"/>
      <w:b/>
      <w:bCs/>
    </w:rPr>
  </w:style>
  <w:style w:type="character" w:customStyle="1" w:styleId="ListLabel527">
    <w:name w:val="ListLabel 527"/>
    <w:qFormat/>
    <w:rPr>
      <w:rFonts w:cs="OpenSymbol"/>
      <w:b/>
      <w:bCs/>
    </w:rPr>
  </w:style>
  <w:style w:type="character" w:customStyle="1" w:styleId="ListLabel528">
    <w:name w:val="ListLabel 528"/>
    <w:qFormat/>
    <w:rPr>
      <w:rFonts w:cs="OpenSymbol"/>
      <w:b/>
      <w:bCs/>
    </w:rPr>
  </w:style>
  <w:style w:type="character" w:customStyle="1" w:styleId="ListLabel529">
    <w:name w:val="ListLabel 529"/>
    <w:qFormat/>
    <w:rPr>
      <w:rFonts w:ascii="Arial" w:hAnsi="Arial" w:cs="OpenSymbol"/>
      <w:b/>
      <w:bCs/>
      <w:sz w:val="24"/>
    </w:rPr>
  </w:style>
  <w:style w:type="character" w:customStyle="1" w:styleId="ListLabel530">
    <w:name w:val="ListLabel 530"/>
    <w:qFormat/>
    <w:rPr>
      <w:rFonts w:cs="OpenSymbol"/>
      <w:b/>
      <w:bCs/>
    </w:rPr>
  </w:style>
  <w:style w:type="character" w:customStyle="1" w:styleId="ListLabel531">
    <w:name w:val="ListLabel 531"/>
    <w:qFormat/>
    <w:rPr>
      <w:rFonts w:cs="OpenSymbol"/>
      <w:b/>
      <w:bCs/>
    </w:rPr>
  </w:style>
  <w:style w:type="character" w:customStyle="1" w:styleId="ListLabel532">
    <w:name w:val="ListLabel 532"/>
    <w:qFormat/>
    <w:rPr>
      <w:rFonts w:cs="OpenSymbol"/>
      <w:b/>
      <w:bCs/>
    </w:rPr>
  </w:style>
  <w:style w:type="character" w:customStyle="1" w:styleId="ListLabel533">
    <w:name w:val="ListLabel 533"/>
    <w:qFormat/>
    <w:rPr>
      <w:rFonts w:cs="OpenSymbol"/>
      <w:b/>
      <w:bCs/>
    </w:rPr>
  </w:style>
  <w:style w:type="character" w:customStyle="1" w:styleId="ListLabel534">
    <w:name w:val="ListLabel 534"/>
    <w:qFormat/>
    <w:rPr>
      <w:rFonts w:cs="OpenSymbol"/>
      <w:b/>
      <w:bCs/>
    </w:rPr>
  </w:style>
  <w:style w:type="character" w:customStyle="1" w:styleId="ListLabel535">
    <w:name w:val="ListLabel 535"/>
    <w:qFormat/>
    <w:rPr>
      <w:rFonts w:cs="OpenSymbol"/>
      <w:b/>
      <w:bCs/>
    </w:rPr>
  </w:style>
  <w:style w:type="character" w:customStyle="1" w:styleId="ListLabel536">
    <w:name w:val="ListLabel 536"/>
    <w:qFormat/>
    <w:rPr>
      <w:rFonts w:cs="OpenSymbol"/>
      <w:b/>
      <w:bCs/>
    </w:rPr>
  </w:style>
  <w:style w:type="character" w:customStyle="1" w:styleId="ListLabel537">
    <w:name w:val="ListLabel 537"/>
    <w:qFormat/>
    <w:rPr>
      <w:rFonts w:cs="OpenSymbol"/>
      <w:b/>
      <w:bCs/>
    </w:rPr>
  </w:style>
  <w:style w:type="character" w:customStyle="1" w:styleId="ListLabel538">
    <w:name w:val="ListLabel 538"/>
    <w:qFormat/>
    <w:rPr>
      <w:rFonts w:ascii="Arial" w:hAnsi="Arial" w:cs="OpenSymbol"/>
      <w:b/>
      <w:bCs/>
      <w:sz w:val="24"/>
    </w:rPr>
  </w:style>
  <w:style w:type="character" w:customStyle="1" w:styleId="ListLabel539">
    <w:name w:val="ListLabel 539"/>
    <w:qFormat/>
    <w:rPr>
      <w:rFonts w:cs="OpenSymbol"/>
      <w:b/>
      <w:bCs/>
    </w:rPr>
  </w:style>
  <w:style w:type="character" w:customStyle="1" w:styleId="ListLabel540">
    <w:name w:val="ListLabel 540"/>
    <w:qFormat/>
    <w:rPr>
      <w:rFonts w:cs="OpenSymbol"/>
      <w:b/>
      <w:bCs/>
    </w:rPr>
  </w:style>
  <w:style w:type="character" w:customStyle="1" w:styleId="ListLabel541">
    <w:name w:val="ListLabel 541"/>
    <w:qFormat/>
    <w:rPr>
      <w:rFonts w:cs="OpenSymbol"/>
      <w:b/>
      <w:bCs/>
    </w:rPr>
  </w:style>
  <w:style w:type="character" w:customStyle="1" w:styleId="ListLabel542">
    <w:name w:val="ListLabel 542"/>
    <w:qFormat/>
    <w:rPr>
      <w:rFonts w:cs="OpenSymbol"/>
      <w:b/>
      <w:bCs/>
    </w:rPr>
  </w:style>
  <w:style w:type="character" w:customStyle="1" w:styleId="ListLabel543">
    <w:name w:val="ListLabel 543"/>
    <w:qFormat/>
    <w:rPr>
      <w:rFonts w:cs="OpenSymbol"/>
      <w:b/>
      <w:bCs/>
    </w:rPr>
  </w:style>
  <w:style w:type="character" w:customStyle="1" w:styleId="ListLabel544">
    <w:name w:val="ListLabel 544"/>
    <w:qFormat/>
    <w:rPr>
      <w:rFonts w:cs="OpenSymbol"/>
      <w:b/>
      <w:bCs/>
    </w:rPr>
  </w:style>
  <w:style w:type="character" w:customStyle="1" w:styleId="ListLabel545">
    <w:name w:val="ListLabel 545"/>
    <w:qFormat/>
    <w:rPr>
      <w:rFonts w:cs="OpenSymbol"/>
      <w:b/>
      <w:bCs/>
    </w:rPr>
  </w:style>
  <w:style w:type="character" w:customStyle="1" w:styleId="ListLabel546">
    <w:name w:val="ListLabel 546"/>
    <w:qFormat/>
    <w:rPr>
      <w:rFonts w:cs="OpenSymbol"/>
      <w:b/>
      <w:bCs/>
    </w:rPr>
  </w:style>
  <w:style w:type="character" w:customStyle="1" w:styleId="ListLabel547">
    <w:name w:val="ListLabel 547"/>
    <w:qFormat/>
    <w:rPr>
      <w:rFonts w:ascii="Arial" w:hAnsi="Arial" w:cs="OpenSymbol"/>
      <w:b/>
      <w:bCs/>
      <w:sz w:val="24"/>
    </w:rPr>
  </w:style>
  <w:style w:type="character" w:customStyle="1" w:styleId="ListLabel548">
    <w:name w:val="ListLabel 548"/>
    <w:qFormat/>
    <w:rPr>
      <w:rFonts w:cs="OpenSymbol"/>
      <w:b/>
      <w:bCs/>
    </w:rPr>
  </w:style>
  <w:style w:type="character" w:customStyle="1" w:styleId="ListLabel549">
    <w:name w:val="ListLabel 549"/>
    <w:qFormat/>
    <w:rPr>
      <w:rFonts w:cs="OpenSymbol"/>
      <w:b/>
      <w:bCs/>
    </w:rPr>
  </w:style>
  <w:style w:type="character" w:customStyle="1" w:styleId="ListLabel550">
    <w:name w:val="ListLabel 550"/>
    <w:qFormat/>
    <w:rPr>
      <w:rFonts w:cs="OpenSymbol"/>
      <w:b/>
      <w:bCs/>
    </w:rPr>
  </w:style>
  <w:style w:type="character" w:customStyle="1" w:styleId="ListLabel551">
    <w:name w:val="ListLabel 551"/>
    <w:qFormat/>
    <w:rPr>
      <w:rFonts w:cs="OpenSymbol"/>
      <w:b/>
      <w:bCs/>
    </w:rPr>
  </w:style>
  <w:style w:type="character" w:customStyle="1" w:styleId="ListLabel552">
    <w:name w:val="ListLabel 552"/>
    <w:qFormat/>
    <w:rPr>
      <w:rFonts w:cs="OpenSymbol"/>
      <w:b/>
      <w:bCs/>
    </w:rPr>
  </w:style>
  <w:style w:type="character" w:customStyle="1" w:styleId="ListLabel553">
    <w:name w:val="ListLabel 553"/>
    <w:qFormat/>
    <w:rPr>
      <w:rFonts w:cs="OpenSymbol"/>
      <w:b/>
      <w:bCs/>
    </w:rPr>
  </w:style>
  <w:style w:type="character" w:customStyle="1" w:styleId="ListLabel554">
    <w:name w:val="ListLabel 554"/>
    <w:qFormat/>
    <w:rPr>
      <w:rFonts w:cs="OpenSymbol"/>
      <w:b/>
      <w:bCs/>
    </w:rPr>
  </w:style>
  <w:style w:type="character" w:customStyle="1" w:styleId="ListLabel555">
    <w:name w:val="ListLabel 555"/>
    <w:qFormat/>
    <w:rPr>
      <w:rFonts w:cs="OpenSymbol"/>
      <w:b/>
      <w:bCs/>
    </w:rPr>
  </w:style>
  <w:style w:type="character" w:customStyle="1" w:styleId="ListLabel556">
    <w:name w:val="ListLabel 556"/>
    <w:qFormat/>
    <w:rPr>
      <w:rFonts w:ascii="Arial" w:hAnsi="Arial" w:cs="OpenSymbol"/>
      <w:b/>
      <w:bCs/>
      <w:sz w:val="24"/>
    </w:rPr>
  </w:style>
  <w:style w:type="character" w:customStyle="1" w:styleId="ListLabel557">
    <w:name w:val="ListLabel 557"/>
    <w:qFormat/>
    <w:rPr>
      <w:rFonts w:cs="OpenSymbol"/>
      <w:b/>
      <w:bCs/>
    </w:rPr>
  </w:style>
  <w:style w:type="character" w:customStyle="1" w:styleId="ListLabel558">
    <w:name w:val="ListLabel 558"/>
    <w:qFormat/>
    <w:rPr>
      <w:rFonts w:cs="OpenSymbol"/>
      <w:b/>
      <w:bCs/>
    </w:rPr>
  </w:style>
  <w:style w:type="character" w:customStyle="1" w:styleId="ListLabel559">
    <w:name w:val="ListLabel 559"/>
    <w:qFormat/>
    <w:rPr>
      <w:rFonts w:cs="OpenSymbol"/>
      <w:b/>
      <w:bCs/>
    </w:rPr>
  </w:style>
  <w:style w:type="character" w:customStyle="1" w:styleId="ListLabel560">
    <w:name w:val="ListLabel 560"/>
    <w:qFormat/>
    <w:rPr>
      <w:rFonts w:cs="OpenSymbol"/>
      <w:b/>
      <w:bCs/>
    </w:rPr>
  </w:style>
  <w:style w:type="character" w:customStyle="1" w:styleId="ListLabel561">
    <w:name w:val="ListLabel 561"/>
    <w:qFormat/>
    <w:rPr>
      <w:rFonts w:cs="OpenSymbol"/>
      <w:b/>
      <w:bCs/>
    </w:rPr>
  </w:style>
  <w:style w:type="character" w:customStyle="1" w:styleId="ListLabel562">
    <w:name w:val="ListLabel 562"/>
    <w:qFormat/>
    <w:rPr>
      <w:rFonts w:cs="OpenSymbol"/>
      <w:b/>
      <w:bCs/>
    </w:rPr>
  </w:style>
  <w:style w:type="character" w:customStyle="1" w:styleId="ListLabel563">
    <w:name w:val="ListLabel 563"/>
    <w:qFormat/>
    <w:rPr>
      <w:rFonts w:cs="OpenSymbol"/>
      <w:b/>
      <w:bCs/>
    </w:rPr>
  </w:style>
  <w:style w:type="character" w:customStyle="1" w:styleId="ListLabel564">
    <w:name w:val="ListLabel 564"/>
    <w:qFormat/>
    <w:rPr>
      <w:rFonts w:cs="OpenSymbol"/>
      <w:b/>
      <w:bCs/>
    </w:rPr>
  </w:style>
  <w:style w:type="character" w:customStyle="1" w:styleId="ListLabel565">
    <w:name w:val="ListLabel 565"/>
    <w:qFormat/>
    <w:rPr>
      <w:rFonts w:ascii="Arial" w:hAnsi="Arial" w:cs="OpenSymbol"/>
      <w:b/>
      <w:bCs/>
      <w:sz w:val="24"/>
    </w:rPr>
  </w:style>
  <w:style w:type="character" w:customStyle="1" w:styleId="ListLabel566">
    <w:name w:val="ListLabel 566"/>
    <w:qFormat/>
    <w:rPr>
      <w:rFonts w:cs="OpenSymbol"/>
      <w:b/>
      <w:bCs/>
    </w:rPr>
  </w:style>
  <w:style w:type="character" w:customStyle="1" w:styleId="ListLabel567">
    <w:name w:val="ListLabel 567"/>
    <w:qFormat/>
    <w:rPr>
      <w:rFonts w:cs="OpenSymbol"/>
      <w:b/>
      <w:bCs/>
    </w:rPr>
  </w:style>
  <w:style w:type="character" w:customStyle="1" w:styleId="ListLabel568">
    <w:name w:val="ListLabel 568"/>
    <w:qFormat/>
    <w:rPr>
      <w:rFonts w:cs="OpenSymbol"/>
      <w:b/>
      <w:bCs/>
    </w:rPr>
  </w:style>
  <w:style w:type="character" w:customStyle="1" w:styleId="ListLabel569">
    <w:name w:val="ListLabel 569"/>
    <w:qFormat/>
    <w:rPr>
      <w:rFonts w:cs="OpenSymbol"/>
      <w:b/>
      <w:bCs/>
    </w:rPr>
  </w:style>
  <w:style w:type="character" w:customStyle="1" w:styleId="ListLabel570">
    <w:name w:val="ListLabel 570"/>
    <w:qFormat/>
    <w:rPr>
      <w:rFonts w:cs="OpenSymbol"/>
      <w:b/>
      <w:bCs/>
    </w:rPr>
  </w:style>
  <w:style w:type="character" w:customStyle="1" w:styleId="ListLabel571">
    <w:name w:val="ListLabel 571"/>
    <w:qFormat/>
    <w:rPr>
      <w:rFonts w:cs="OpenSymbol"/>
      <w:b/>
      <w:bCs/>
    </w:rPr>
  </w:style>
  <w:style w:type="character" w:customStyle="1" w:styleId="ListLabel572">
    <w:name w:val="ListLabel 572"/>
    <w:qFormat/>
    <w:rPr>
      <w:rFonts w:cs="OpenSymbol"/>
      <w:b/>
      <w:bCs/>
    </w:rPr>
  </w:style>
  <w:style w:type="character" w:customStyle="1" w:styleId="ListLabel573">
    <w:name w:val="ListLabel 573"/>
    <w:qFormat/>
    <w:rPr>
      <w:rFonts w:cs="OpenSymbol"/>
      <w:b/>
      <w:bCs/>
    </w:rPr>
  </w:style>
  <w:style w:type="character" w:customStyle="1" w:styleId="ListLabel574">
    <w:name w:val="ListLabel 574"/>
    <w:qFormat/>
    <w:rPr>
      <w:rFonts w:ascii="Arial" w:hAnsi="Arial" w:cs="OpenSymbol"/>
      <w:b/>
      <w:bCs/>
      <w:sz w:val="24"/>
    </w:rPr>
  </w:style>
  <w:style w:type="character" w:customStyle="1" w:styleId="ListLabel575">
    <w:name w:val="ListLabel 575"/>
    <w:qFormat/>
    <w:rPr>
      <w:rFonts w:cs="OpenSymbol"/>
      <w:b/>
      <w:bCs/>
    </w:rPr>
  </w:style>
  <w:style w:type="character" w:customStyle="1" w:styleId="ListLabel576">
    <w:name w:val="ListLabel 576"/>
    <w:qFormat/>
    <w:rPr>
      <w:rFonts w:cs="OpenSymbol"/>
      <w:b/>
      <w:bCs/>
    </w:rPr>
  </w:style>
  <w:style w:type="character" w:customStyle="1" w:styleId="ListLabel577">
    <w:name w:val="ListLabel 577"/>
    <w:qFormat/>
    <w:rPr>
      <w:rFonts w:cs="OpenSymbol"/>
      <w:b/>
      <w:bCs/>
    </w:rPr>
  </w:style>
  <w:style w:type="character" w:customStyle="1" w:styleId="ListLabel578">
    <w:name w:val="ListLabel 578"/>
    <w:qFormat/>
    <w:rPr>
      <w:rFonts w:cs="OpenSymbol"/>
      <w:b/>
      <w:bCs/>
    </w:rPr>
  </w:style>
  <w:style w:type="character" w:customStyle="1" w:styleId="ListLabel579">
    <w:name w:val="ListLabel 579"/>
    <w:qFormat/>
    <w:rPr>
      <w:rFonts w:cs="OpenSymbol"/>
      <w:b/>
      <w:bCs/>
    </w:rPr>
  </w:style>
  <w:style w:type="character" w:customStyle="1" w:styleId="ListLabel580">
    <w:name w:val="ListLabel 580"/>
    <w:qFormat/>
    <w:rPr>
      <w:rFonts w:cs="OpenSymbol"/>
      <w:b/>
      <w:bCs/>
    </w:rPr>
  </w:style>
  <w:style w:type="character" w:customStyle="1" w:styleId="ListLabel581">
    <w:name w:val="ListLabel 581"/>
    <w:qFormat/>
    <w:rPr>
      <w:rFonts w:cs="OpenSymbol"/>
      <w:b/>
      <w:bCs/>
    </w:rPr>
  </w:style>
  <w:style w:type="character" w:customStyle="1" w:styleId="ListLabel582">
    <w:name w:val="ListLabel 582"/>
    <w:qFormat/>
    <w:rPr>
      <w:rFonts w:cs="OpenSymbol"/>
      <w:b/>
      <w:bCs/>
    </w:rPr>
  </w:style>
  <w:style w:type="character" w:customStyle="1" w:styleId="ListLabel583">
    <w:name w:val="ListLabel 583"/>
    <w:qFormat/>
    <w:rPr>
      <w:rFonts w:ascii="Arial" w:hAnsi="Arial" w:cs="OpenSymbol"/>
      <w:b/>
      <w:bCs/>
      <w:sz w:val="24"/>
    </w:rPr>
  </w:style>
  <w:style w:type="character" w:customStyle="1" w:styleId="ListLabel584">
    <w:name w:val="ListLabel 584"/>
    <w:qFormat/>
    <w:rPr>
      <w:rFonts w:cs="OpenSymbol"/>
      <w:b/>
      <w:bCs/>
    </w:rPr>
  </w:style>
  <w:style w:type="character" w:customStyle="1" w:styleId="ListLabel585">
    <w:name w:val="ListLabel 585"/>
    <w:qFormat/>
    <w:rPr>
      <w:rFonts w:cs="OpenSymbol"/>
      <w:b/>
      <w:bCs/>
    </w:rPr>
  </w:style>
  <w:style w:type="character" w:customStyle="1" w:styleId="ListLabel586">
    <w:name w:val="ListLabel 586"/>
    <w:qFormat/>
    <w:rPr>
      <w:rFonts w:cs="OpenSymbol"/>
      <w:b/>
      <w:bCs/>
    </w:rPr>
  </w:style>
  <w:style w:type="character" w:customStyle="1" w:styleId="ListLabel587">
    <w:name w:val="ListLabel 587"/>
    <w:qFormat/>
    <w:rPr>
      <w:rFonts w:cs="OpenSymbol"/>
      <w:b/>
      <w:bCs/>
    </w:rPr>
  </w:style>
  <w:style w:type="character" w:customStyle="1" w:styleId="ListLabel588">
    <w:name w:val="ListLabel 588"/>
    <w:qFormat/>
    <w:rPr>
      <w:rFonts w:cs="OpenSymbol"/>
      <w:b/>
      <w:bCs/>
    </w:rPr>
  </w:style>
  <w:style w:type="character" w:customStyle="1" w:styleId="ListLabel589">
    <w:name w:val="ListLabel 589"/>
    <w:qFormat/>
    <w:rPr>
      <w:rFonts w:cs="OpenSymbol"/>
      <w:b/>
      <w:bCs/>
    </w:rPr>
  </w:style>
  <w:style w:type="character" w:customStyle="1" w:styleId="ListLabel590">
    <w:name w:val="ListLabel 590"/>
    <w:qFormat/>
    <w:rPr>
      <w:rFonts w:cs="OpenSymbol"/>
      <w:b/>
      <w:bCs/>
    </w:rPr>
  </w:style>
  <w:style w:type="character" w:customStyle="1" w:styleId="ListLabel591">
    <w:name w:val="ListLabel 591"/>
    <w:qFormat/>
    <w:rPr>
      <w:rFonts w:cs="OpenSymbol"/>
      <w:b/>
      <w:bCs/>
    </w:rPr>
  </w:style>
  <w:style w:type="character" w:customStyle="1" w:styleId="ListLabel592">
    <w:name w:val="ListLabel 592"/>
    <w:qFormat/>
    <w:rPr>
      <w:rFonts w:ascii="Arial" w:hAnsi="Arial" w:cs="OpenSymbol"/>
      <w:b/>
      <w:bCs/>
      <w:sz w:val="24"/>
    </w:rPr>
  </w:style>
  <w:style w:type="character" w:customStyle="1" w:styleId="ListLabel593">
    <w:name w:val="ListLabel 593"/>
    <w:qFormat/>
    <w:rPr>
      <w:rFonts w:cs="OpenSymbol"/>
      <w:b/>
      <w:bCs/>
    </w:rPr>
  </w:style>
  <w:style w:type="character" w:customStyle="1" w:styleId="ListLabel594">
    <w:name w:val="ListLabel 594"/>
    <w:qFormat/>
    <w:rPr>
      <w:rFonts w:cs="OpenSymbol"/>
      <w:b/>
      <w:bCs/>
    </w:rPr>
  </w:style>
  <w:style w:type="character" w:customStyle="1" w:styleId="ListLabel595">
    <w:name w:val="ListLabel 595"/>
    <w:qFormat/>
    <w:rPr>
      <w:rFonts w:cs="OpenSymbol"/>
      <w:b/>
      <w:bCs/>
    </w:rPr>
  </w:style>
  <w:style w:type="character" w:customStyle="1" w:styleId="ListLabel596">
    <w:name w:val="ListLabel 596"/>
    <w:qFormat/>
    <w:rPr>
      <w:rFonts w:cs="OpenSymbol"/>
      <w:b/>
      <w:bCs/>
    </w:rPr>
  </w:style>
  <w:style w:type="character" w:customStyle="1" w:styleId="ListLabel597">
    <w:name w:val="ListLabel 597"/>
    <w:qFormat/>
    <w:rPr>
      <w:rFonts w:cs="OpenSymbol"/>
      <w:b/>
      <w:bCs/>
    </w:rPr>
  </w:style>
  <w:style w:type="character" w:customStyle="1" w:styleId="ListLabel598">
    <w:name w:val="ListLabel 598"/>
    <w:qFormat/>
    <w:rPr>
      <w:rFonts w:cs="OpenSymbol"/>
      <w:b/>
      <w:bCs/>
    </w:rPr>
  </w:style>
  <w:style w:type="character" w:customStyle="1" w:styleId="ListLabel599">
    <w:name w:val="ListLabel 599"/>
    <w:qFormat/>
    <w:rPr>
      <w:rFonts w:cs="OpenSymbol"/>
      <w:b/>
      <w:bCs/>
    </w:rPr>
  </w:style>
  <w:style w:type="character" w:customStyle="1" w:styleId="ListLabel600">
    <w:name w:val="ListLabel 600"/>
    <w:qFormat/>
    <w:rPr>
      <w:rFonts w:cs="OpenSymbol"/>
      <w:b/>
      <w:bCs/>
    </w:rPr>
  </w:style>
  <w:style w:type="character" w:customStyle="1" w:styleId="ListLabel601">
    <w:name w:val="ListLabel 601"/>
    <w:qFormat/>
    <w:rPr>
      <w:rFonts w:ascii="Arial" w:hAnsi="Arial" w:cs="OpenSymbol"/>
      <w:b/>
      <w:bCs/>
      <w:sz w:val="24"/>
    </w:rPr>
  </w:style>
  <w:style w:type="character" w:customStyle="1" w:styleId="ListLabel602">
    <w:name w:val="ListLabel 602"/>
    <w:qFormat/>
    <w:rPr>
      <w:rFonts w:cs="OpenSymbol"/>
      <w:b/>
      <w:bCs/>
    </w:rPr>
  </w:style>
  <w:style w:type="character" w:customStyle="1" w:styleId="ListLabel603">
    <w:name w:val="ListLabel 603"/>
    <w:qFormat/>
    <w:rPr>
      <w:rFonts w:cs="OpenSymbol"/>
      <w:b/>
      <w:bCs/>
    </w:rPr>
  </w:style>
  <w:style w:type="character" w:customStyle="1" w:styleId="ListLabel604">
    <w:name w:val="ListLabel 604"/>
    <w:qFormat/>
    <w:rPr>
      <w:rFonts w:cs="OpenSymbol"/>
      <w:b/>
      <w:bCs/>
    </w:rPr>
  </w:style>
  <w:style w:type="character" w:customStyle="1" w:styleId="ListLabel605">
    <w:name w:val="ListLabel 605"/>
    <w:qFormat/>
    <w:rPr>
      <w:rFonts w:cs="OpenSymbol"/>
      <w:b/>
      <w:bCs/>
    </w:rPr>
  </w:style>
  <w:style w:type="character" w:customStyle="1" w:styleId="ListLabel606">
    <w:name w:val="ListLabel 606"/>
    <w:qFormat/>
    <w:rPr>
      <w:rFonts w:cs="OpenSymbol"/>
      <w:b/>
      <w:bCs/>
    </w:rPr>
  </w:style>
  <w:style w:type="character" w:customStyle="1" w:styleId="ListLabel607">
    <w:name w:val="ListLabel 607"/>
    <w:qFormat/>
    <w:rPr>
      <w:rFonts w:cs="OpenSymbol"/>
      <w:b/>
      <w:bCs/>
    </w:rPr>
  </w:style>
  <w:style w:type="character" w:customStyle="1" w:styleId="ListLabel608">
    <w:name w:val="ListLabel 608"/>
    <w:qFormat/>
    <w:rPr>
      <w:rFonts w:cs="OpenSymbol"/>
      <w:b/>
      <w:bCs/>
    </w:rPr>
  </w:style>
  <w:style w:type="character" w:customStyle="1" w:styleId="ListLabel609">
    <w:name w:val="ListLabel 609"/>
    <w:qFormat/>
    <w:rPr>
      <w:rFonts w:cs="OpenSymbol"/>
      <w:b/>
      <w:bCs/>
    </w:rPr>
  </w:style>
  <w:style w:type="character" w:customStyle="1" w:styleId="ListLabel610">
    <w:name w:val="ListLabel 610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11">
    <w:name w:val="ListLabel 61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12">
    <w:name w:val="ListLabel 612"/>
    <w:qFormat/>
    <w:rPr>
      <w:rFonts w:ascii="Arial" w:hAnsi="Arial" w:cs="OpenSymbol"/>
      <w:b/>
      <w:bCs/>
      <w:sz w:val="24"/>
    </w:rPr>
  </w:style>
  <w:style w:type="character" w:customStyle="1" w:styleId="ListLabel613">
    <w:name w:val="ListLabel 613"/>
    <w:qFormat/>
    <w:rPr>
      <w:rFonts w:cs="OpenSymbol"/>
      <w:b/>
      <w:bCs/>
    </w:rPr>
  </w:style>
  <w:style w:type="character" w:customStyle="1" w:styleId="ListLabel614">
    <w:name w:val="ListLabel 614"/>
    <w:qFormat/>
    <w:rPr>
      <w:rFonts w:cs="OpenSymbol"/>
      <w:b/>
      <w:bCs/>
    </w:rPr>
  </w:style>
  <w:style w:type="character" w:customStyle="1" w:styleId="ListLabel615">
    <w:name w:val="ListLabel 615"/>
    <w:qFormat/>
    <w:rPr>
      <w:rFonts w:cs="OpenSymbol"/>
      <w:b/>
      <w:bCs/>
    </w:rPr>
  </w:style>
  <w:style w:type="character" w:customStyle="1" w:styleId="ListLabel616">
    <w:name w:val="ListLabel 616"/>
    <w:qFormat/>
    <w:rPr>
      <w:rFonts w:cs="OpenSymbol"/>
      <w:b/>
      <w:bCs/>
    </w:rPr>
  </w:style>
  <w:style w:type="character" w:customStyle="1" w:styleId="ListLabel617">
    <w:name w:val="ListLabel 617"/>
    <w:qFormat/>
    <w:rPr>
      <w:rFonts w:cs="OpenSymbol"/>
      <w:b/>
      <w:bCs/>
    </w:rPr>
  </w:style>
  <w:style w:type="character" w:customStyle="1" w:styleId="ListLabel618">
    <w:name w:val="ListLabel 618"/>
    <w:qFormat/>
    <w:rPr>
      <w:rFonts w:cs="OpenSymbol"/>
      <w:b/>
      <w:bCs/>
    </w:rPr>
  </w:style>
  <w:style w:type="character" w:customStyle="1" w:styleId="ListLabel619">
    <w:name w:val="ListLabel 619"/>
    <w:qFormat/>
    <w:rPr>
      <w:rFonts w:cs="OpenSymbol"/>
      <w:b/>
      <w:bCs/>
    </w:rPr>
  </w:style>
  <w:style w:type="character" w:customStyle="1" w:styleId="ListLabel620">
    <w:name w:val="ListLabel 620"/>
    <w:qFormat/>
    <w:rPr>
      <w:rFonts w:cs="OpenSymbol"/>
      <w:b/>
      <w:bCs/>
    </w:rPr>
  </w:style>
  <w:style w:type="character" w:customStyle="1" w:styleId="ListLabel621">
    <w:name w:val="ListLabel 621"/>
    <w:qFormat/>
    <w:rPr>
      <w:rFonts w:ascii="Arial" w:hAnsi="Arial" w:cs="OpenSymbol"/>
      <w:b/>
      <w:bCs/>
      <w:sz w:val="24"/>
    </w:rPr>
  </w:style>
  <w:style w:type="character" w:customStyle="1" w:styleId="ListLabel622">
    <w:name w:val="ListLabel 622"/>
    <w:qFormat/>
    <w:rPr>
      <w:rFonts w:cs="OpenSymbol"/>
      <w:b/>
      <w:bCs/>
    </w:rPr>
  </w:style>
  <w:style w:type="character" w:customStyle="1" w:styleId="ListLabel623">
    <w:name w:val="ListLabel 623"/>
    <w:qFormat/>
    <w:rPr>
      <w:rFonts w:cs="OpenSymbol"/>
      <w:b/>
      <w:bCs/>
    </w:rPr>
  </w:style>
  <w:style w:type="character" w:customStyle="1" w:styleId="ListLabel624">
    <w:name w:val="ListLabel 624"/>
    <w:qFormat/>
    <w:rPr>
      <w:rFonts w:cs="OpenSymbol"/>
      <w:b/>
      <w:bCs/>
    </w:rPr>
  </w:style>
  <w:style w:type="character" w:customStyle="1" w:styleId="ListLabel625">
    <w:name w:val="ListLabel 625"/>
    <w:qFormat/>
    <w:rPr>
      <w:rFonts w:cs="OpenSymbol"/>
      <w:b/>
      <w:bCs/>
    </w:rPr>
  </w:style>
  <w:style w:type="character" w:customStyle="1" w:styleId="ListLabel626">
    <w:name w:val="ListLabel 626"/>
    <w:qFormat/>
    <w:rPr>
      <w:rFonts w:cs="OpenSymbol"/>
      <w:b/>
      <w:bCs/>
    </w:rPr>
  </w:style>
  <w:style w:type="character" w:customStyle="1" w:styleId="ListLabel627">
    <w:name w:val="ListLabel 627"/>
    <w:qFormat/>
    <w:rPr>
      <w:rFonts w:cs="OpenSymbol"/>
      <w:b/>
      <w:bCs/>
    </w:rPr>
  </w:style>
  <w:style w:type="character" w:customStyle="1" w:styleId="ListLabel628">
    <w:name w:val="ListLabel 628"/>
    <w:qFormat/>
    <w:rPr>
      <w:rFonts w:cs="OpenSymbol"/>
      <w:b/>
      <w:bCs/>
    </w:rPr>
  </w:style>
  <w:style w:type="character" w:customStyle="1" w:styleId="ListLabel629">
    <w:name w:val="ListLabel 629"/>
    <w:qFormat/>
    <w:rPr>
      <w:rFonts w:cs="OpenSymbol"/>
      <w:b/>
      <w:bCs/>
    </w:rPr>
  </w:style>
  <w:style w:type="character" w:customStyle="1" w:styleId="ListLabel630">
    <w:name w:val="ListLabel 630"/>
    <w:qFormat/>
    <w:rPr>
      <w:rFonts w:ascii="Arial" w:hAnsi="Arial"/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1">
    <w:name w:val="ListLabel 63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32">
    <w:name w:val="ListLabel 632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3">
    <w:name w:val="ListLabel 633"/>
    <w:qFormat/>
    <w:rPr>
      <w:rFonts w:ascii="Arial" w:hAnsi="Arial"/>
      <w:b w:val="0"/>
      <w:bCs w:val="0"/>
      <w:i w:val="0"/>
      <w:iCs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634">
    <w:name w:val="ListLabel 634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35">
    <w:name w:val="ListLabel 635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6">
    <w:name w:val="ListLabel 636"/>
    <w:qFormat/>
    <w:rPr>
      <w:b w:val="0"/>
      <w:bCs w:val="0"/>
      <w:i w:val="0"/>
      <w:iCs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637">
    <w:name w:val="ListLabel 637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38">
    <w:name w:val="ListLabel 63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9">
    <w:name w:val="ListLabel 63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0">
    <w:name w:val="ListLabel 640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1">
    <w:name w:val="ListLabel 64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2">
    <w:name w:val="ListLabel 642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3">
    <w:name w:val="ListLabel 643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4">
    <w:name w:val="ListLabel 644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5">
    <w:name w:val="ListLabel 645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6">
    <w:name w:val="ListLabel 646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7">
    <w:name w:val="ListLabel 647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8">
    <w:name w:val="ListLabel 64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9">
    <w:name w:val="ListLabel 64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50">
    <w:name w:val="ListLabel 650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51">
    <w:name w:val="ListLabel 65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52">
    <w:name w:val="ListLabel 652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53">
    <w:name w:val="ListLabel 653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nhideWhenUsed/>
    <w:pPr>
      <w:widowControl w:val="0"/>
      <w:suppressAutoHyphens/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uiPriority w:val="35"/>
    <w:unhideWhenUsed/>
    <w:qFormat/>
    <w:pPr>
      <w:widowControl w:val="0"/>
      <w:suppressAutoHyphens/>
      <w:spacing w:before="0" w:after="200"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orpodetexto3">
    <w:name w:val="Body Text 3"/>
    <w:basedOn w:val="Normal"/>
    <w:uiPriority w:val="99"/>
    <w:unhideWhenUsed/>
    <w:qFormat/>
    <w:pPr>
      <w:spacing w:before="0" w:line="240" w:lineRule="auto"/>
      <w:ind w:firstLine="0"/>
      <w:jc w:val="left"/>
    </w:pPr>
    <w:rPr>
      <w:rFonts w:ascii="Times New Roman" w:eastAsia="Calibri" w:hAnsi="Times New Roman" w:cs="Times New Roman"/>
      <w:sz w:val="16"/>
      <w:szCs w:val="16"/>
    </w:rPr>
  </w:style>
  <w:style w:type="paragraph" w:styleId="Cabealho">
    <w:name w:val="header"/>
    <w:basedOn w:val="Normal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paragraph" w:styleId="Rodap">
    <w:name w:val="footer"/>
    <w:basedOn w:val="Normal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paragraph" w:styleId="MapadoDocumento">
    <w:name w:val="Document Map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qFormat/>
    <w:pPr>
      <w:ind w:firstLine="1418"/>
    </w:pPr>
    <w:rPr>
      <w:lang w:eastAsia="pt-BR"/>
    </w:rPr>
  </w:style>
  <w:style w:type="paragraph" w:styleId="Textodebalo">
    <w:name w:val="Balloon Text"/>
    <w:basedOn w:val="Normal"/>
    <w:uiPriority w:val="99"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qFormat/>
  </w:style>
  <w:style w:type="paragraph" w:styleId="Commarcadores">
    <w:name w:val="List Bullet"/>
    <w:basedOn w:val="Normal"/>
    <w:uiPriority w:val="99"/>
    <w:unhideWhenUsed/>
    <w:qFormat/>
    <w:pPr>
      <w:contextualSpacing/>
    </w:pPr>
  </w:style>
  <w:style w:type="paragraph" w:styleId="Recuodecorpodetexto">
    <w:name w:val="Body Text Indent"/>
    <w:basedOn w:val="Normal"/>
    <w:uiPriority w:val="99"/>
    <w:unhideWhenUsed/>
    <w:pPr>
      <w:ind w:left="283"/>
    </w:pPr>
  </w:style>
  <w:style w:type="paragraph" w:customStyle="1" w:styleId="Estilo1">
    <w:name w:val="Estilo1"/>
    <w:basedOn w:val="Normal"/>
    <w:qFormat/>
    <w:pPr>
      <w:spacing w:before="0" w:after="0" w:line="240" w:lineRule="auto"/>
      <w:ind w:firstLine="0"/>
    </w:pPr>
    <w:rPr>
      <w:rFonts w:ascii="MS Mincho" w:eastAsia="MS Mincho" w:hAnsi="MS Mincho"/>
      <w:spacing w:val="20"/>
      <w:sz w:val="22"/>
    </w:rPr>
  </w:style>
  <w:style w:type="paragraph" w:customStyle="1" w:styleId="Normal3">
    <w:name w:val="Normal3"/>
    <w:basedOn w:val="Normal"/>
    <w:qFormat/>
    <w:pPr>
      <w:spacing w:before="0" w:after="160" w:line="240" w:lineRule="auto"/>
      <w:ind w:firstLine="0"/>
    </w:pPr>
    <w:rPr>
      <w:rFonts w:cs="Arial"/>
    </w:rPr>
  </w:style>
  <w:style w:type="paragraph" w:customStyle="1" w:styleId="Ttulo11">
    <w:name w:val="Título11"/>
    <w:basedOn w:val="Normal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">
    <w:name w:val="cab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">
    <w:name w:val="par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ANEAR-texto">
    <w:name w:val="SANEAR - texto"/>
    <w:basedOn w:val="Normal"/>
    <w:qFormat/>
    <w:pPr>
      <w:spacing w:before="0" w:after="0" w:line="240" w:lineRule="auto"/>
      <w:ind w:firstLine="0"/>
    </w:pPr>
    <w:rPr>
      <w:rFonts w:ascii="Times New Roman" w:eastAsia="MS Mincho" w:hAnsi="Times New Roman" w:cs="Times New Roman"/>
      <w:sz w:val="25"/>
      <w:szCs w:val="24"/>
    </w:rPr>
  </w:style>
  <w:style w:type="paragraph" w:customStyle="1" w:styleId="SANEAR-tituloum">
    <w:name w:val="SANEAR - titulo um"/>
    <w:basedOn w:val="Ttulo1"/>
    <w:qFormat/>
    <w:pPr>
      <w:keepLines w:val="0"/>
      <w:widowControl w:val="0"/>
      <w:suppressAutoHyphens/>
      <w:spacing w:before="240" w:line="240" w:lineRule="auto"/>
      <w:ind w:left="1416" w:firstLine="0"/>
      <w:textAlignment w:val="baseline"/>
    </w:pPr>
    <w:rPr>
      <w:rFonts w:ascii="Times New Roman" w:eastAsia="MS Mincho" w:hAnsi="Times New Roman" w:cs="Times New Roman"/>
      <w:color w:val="00000A"/>
      <w:sz w:val="32"/>
      <w:szCs w:val="26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CU-RelVoto-demais">
    <w:name w:val="TCU - Rel/Voto - demais §§"/>
    <w:basedOn w:val="Normal"/>
    <w:qFormat/>
    <w:pPr>
      <w:tabs>
        <w:tab w:val="left" w:pos="1134"/>
      </w:tabs>
      <w:spacing w:before="0" w:after="160" w:line="240" w:lineRule="auto"/>
      <w:ind w:firstLine="0"/>
    </w:pPr>
    <w:rPr>
      <w:rFonts w:ascii="Times New Roman" w:eastAsia="Times New Roman" w:hAnsi="Times New Roman" w:cs="Times New Roman"/>
    </w:rPr>
  </w:style>
  <w:style w:type="paragraph" w:customStyle="1" w:styleId="normal2">
    <w:name w:val="normal2"/>
    <w:basedOn w:val="Estilo1"/>
    <w:qFormat/>
    <w:pPr>
      <w:spacing w:before="120" w:after="120" w:line="360" w:lineRule="auto"/>
      <w:ind w:firstLine="708"/>
    </w:pPr>
    <w:rPr>
      <w:rFonts w:ascii="Arial" w:hAnsi="Arial" w:cs="Arial"/>
      <w:spacing w:val="0"/>
      <w:sz w:val="24"/>
      <w:szCs w:val="24"/>
    </w:rPr>
  </w:style>
  <w:style w:type="paragraph" w:customStyle="1" w:styleId="SANEAR-citao">
    <w:name w:val="SANEAR - citação"/>
    <w:basedOn w:val="Normal"/>
    <w:qFormat/>
    <w:pPr>
      <w:spacing w:before="0" w:after="0" w:line="240" w:lineRule="auto"/>
      <w:ind w:left="2832" w:firstLine="0"/>
    </w:pPr>
    <w:rPr>
      <w:rFonts w:ascii="Times New Roman" w:hAnsi="Times New Roman" w:cs="Times New Roman"/>
      <w:sz w:val="22"/>
    </w:rPr>
  </w:style>
  <w:style w:type="paragraph" w:customStyle="1" w:styleId="citao1">
    <w:name w:val="citação1"/>
    <w:basedOn w:val="Normal"/>
    <w:qFormat/>
    <w:pPr>
      <w:spacing w:before="0" w:after="0" w:line="240" w:lineRule="auto"/>
      <w:ind w:left="4253" w:firstLine="0"/>
    </w:pPr>
    <w:rPr>
      <w:rFonts w:eastAsia="Calibri" w:cs="Arial"/>
      <w:sz w:val="20"/>
    </w:rPr>
  </w:style>
  <w:style w:type="paragraph" w:customStyle="1" w:styleId="SANEAR-titulodois">
    <w:name w:val="SANEAR - titulo dois"/>
    <w:basedOn w:val="Ttulo2"/>
    <w:qFormat/>
    <w:pPr>
      <w:keepLines w:val="0"/>
      <w:widowControl w:val="0"/>
      <w:shd w:val="clear" w:color="auto" w:fill="FFFFFF"/>
      <w:suppressAutoHyphens/>
      <w:spacing w:before="0" w:line="240" w:lineRule="auto"/>
      <w:ind w:firstLine="0"/>
      <w:jc w:val="center"/>
      <w:textAlignment w:val="baseline"/>
    </w:pPr>
    <w:rPr>
      <w:rFonts w:ascii="Times New Roman Negrito" w:eastAsia="Times New Roman" w:hAnsi="Times New Roman Negrito" w:cs="Times New Roman"/>
      <w:b w:val="0"/>
      <w:iCs/>
      <w:color w:val="00000A"/>
      <w:sz w:val="28"/>
    </w:rPr>
  </w:style>
  <w:style w:type="paragraph" w:customStyle="1" w:styleId="ttulotrs">
    <w:name w:val="título três"/>
    <w:basedOn w:val="Ttulo3"/>
    <w:qFormat/>
    <w:pPr>
      <w:keepLines w:val="0"/>
      <w:widowControl w:val="0"/>
      <w:shd w:val="clear" w:color="auto" w:fill="FFFFFF"/>
      <w:suppressAutoHyphens/>
      <w:spacing w:before="240" w:after="60" w:line="240" w:lineRule="auto"/>
      <w:ind w:right="-2" w:firstLine="0"/>
      <w:jc w:val="center"/>
      <w:textAlignment w:val="baseline"/>
    </w:pPr>
    <w:rPr>
      <w:rFonts w:ascii="Times New Roman Negrito" w:eastAsia="Times New Roman" w:hAnsi="Times New Roman Negrito" w:cs="Times New Roman"/>
      <w:b w:val="0"/>
      <w:color w:val="00000A"/>
      <w:sz w:val="26"/>
      <w:szCs w:val="26"/>
    </w:rPr>
  </w:style>
  <w:style w:type="paragraph" w:customStyle="1" w:styleId="SANEAR-nomedaao">
    <w:name w:val="SANEAR - nome da ação"/>
    <w:basedOn w:val="Normal"/>
    <w:qFormat/>
    <w:pPr>
      <w:spacing w:before="0" w:after="0" w:line="240" w:lineRule="auto"/>
      <w:ind w:firstLine="0"/>
      <w:jc w:val="center"/>
    </w:pPr>
    <w:rPr>
      <w:rFonts w:ascii="Times New Roman Negrito" w:eastAsia="MS Mincho" w:hAnsi="Times New Roman Negrito"/>
      <w:b/>
      <w:sz w:val="40"/>
      <w:szCs w:val="24"/>
    </w:rPr>
  </w:style>
  <w:style w:type="paragraph" w:customStyle="1" w:styleId="tituloum">
    <w:name w:val="titulo um"/>
    <w:basedOn w:val="Ttulo1"/>
    <w:qFormat/>
    <w:pPr>
      <w:keepLines w:val="0"/>
      <w:widowControl w:val="0"/>
      <w:suppressAutoHyphens/>
      <w:spacing w:before="240" w:line="240" w:lineRule="auto"/>
      <w:ind w:firstLine="0"/>
      <w:jc w:val="center"/>
      <w:textAlignment w:val="baseline"/>
    </w:pPr>
    <w:rPr>
      <w:rFonts w:ascii="Times New Roman" w:eastAsia="MS Mincho" w:hAnsi="Times New Roman" w:cs="Times New Roman"/>
      <w:color w:val="00000A"/>
      <w:sz w:val="32"/>
      <w:szCs w:val="26"/>
    </w:rPr>
  </w:style>
  <w:style w:type="paragraph" w:customStyle="1" w:styleId="texto1">
    <w:name w:val="texto1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TF-Citao1">
    <w:name w:val="STF-Citação1"/>
    <w:basedOn w:val="Normal"/>
    <w:uiPriority w:val="99"/>
    <w:qFormat/>
    <w:pPr>
      <w:widowControl w:val="0"/>
      <w:spacing w:before="0" w:after="0" w:line="264" w:lineRule="auto"/>
      <w:ind w:left="1701" w:firstLine="567"/>
    </w:pPr>
    <w:rPr>
      <w:rFonts w:ascii="Palatino Linotype" w:eastAsia="Arial Unicode MS" w:hAnsi="Palatino Linotype" w:cs="Tahoma"/>
      <w:szCs w:val="24"/>
      <w:lang w:eastAsia="pt-BR"/>
    </w:rPr>
  </w:style>
  <w:style w:type="paragraph" w:customStyle="1" w:styleId="Default">
    <w:name w:val="Default"/>
    <w:qFormat/>
    <w:rPr>
      <w:rFonts w:ascii="Courier New" w:eastAsia="Calibri" w:hAnsi="Courier New" w:cs="Courier New"/>
      <w:color w:val="000000"/>
      <w:sz w:val="24"/>
      <w:szCs w:val="24"/>
      <w:lang w:eastAsia="en-US" w:bidi="ar-SA"/>
    </w:rPr>
  </w:style>
  <w:style w:type="paragraph" w:customStyle="1" w:styleId="SANEAR-normal">
    <w:name w:val="SANEAR - normal"/>
    <w:basedOn w:val="Normal"/>
    <w:qFormat/>
    <w:pPr>
      <w:spacing w:before="0" w:after="0" w:line="240" w:lineRule="auto"/>
      <w:ind w:firstLine="0"/>
    </w:pPr>
    <w:rPr>
      <w:rFonts w:ascii="Times New Roman" w:eastAsia="MS Mincho" w:hAnsi="Times New Roman" w:cs="Times New Roman"/>
      <w:sz w:val="22"/>
    </w:rPr>
  </w:style>
  <w:style w:type="paragraph" w:customStyle="1" w:styleId="SemEspaamento1">
    <w:name w:val="Sem Espaçamento1"/>
    <w:uiPriority w:val="1"/>
    <w:qFormat/>
    <w:rPr>
      <w:rFonts w:asciiTheme="minorHAnsi" w:eastAsiaTheme="minorHAnsi" w:hAnsiTheme="minorHAnsi" w:cstheme="minorBidi"/>
      <w:color w:val="00000A"/>
      <w:sz w:val="24"/>
      <w:szCs w:val="22"/>
      <w:lang w:eastAsia="en-US" w:bidi="ar-S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t-BR" w:bidi="ar-SA"/>
    </w:rPr>
  </w:style>
  <w:style w:type="paragraph" w:customStyle="1" w:styleId="SANEAR-texto-parecer">
    <w:name w:val="SANEAR - texto - parecer"/>
    <w:basedOn w:val="SANEAR-texto"/>
    <w:qFormat/>
    <w:pPr>
      <w:tabs>
        <w:tab w:val="left" w:pos="360"/>
      </w:tabs>
    </w:pPr>
  </w:style>
  <w:style w:type="paragraph" w:customStyle="1" w:styleId="Contedodatabela">
    <w:name w:val="Conteúdo da tabela"/>
    <w:basedOn w:val="Normal"/>
    <w:qFormat/>
    <w:pPr>
      <w:suppressLineNumbers/>
      <w:suppressAutoHyphens/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auto-style100">
    <w:name w:val="auto-style100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5">
    <w:name w:val="auto-style5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85">
    <w:name w:val="auto-style85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101">
    <w:name w:val="auto-style101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CJAR-Normal">
    <w:name w:val="CJAR - Normal"/>
    <w:basedOn w:val="Normal"/>
    <w:qFormat/>
    <w:pPr>
      <w:spacing w:before="0" w:after="0" w:line="240" w:lineRule="auto"/>
      <w:ind w:firstLine="2835"/>
    </w:pPr>
    <w:rPr>
      <w:rFonts w:ascii="Times New Roman" w:eastAsia="MS Mincho" w:hAnsi="Times New Roman" w:cs="Times New Roman"/>
      <w:sz w:val="26"/>
      <w:szCs w:val="24"/>
    </w:rPr>
  </w:style>
  <w:style w:type="paragraph" w:customStyle="1" w:styleId="SANEAR-ttulotrs">
    <w:name w:val="SANEAR - título três"/>
    <w:basedOn w:val="Ttulo3"/>
    <w:qFormat/>
    <w:pPr>
      <w:keepLines w:val="0"/>
      <w:widowControl w:val="0"/>
      <w:shd w:val="clear" w:color="auto" w:fill="FFFFFF"/>
      <w:suppressAutoHyphens/>
      <w:spacing w:before="240" w:after="60" w:line="240" w:lineRule="auto"/>
      <w:ind w:right="-2" w:firstLine="0"/>
      <w:jc w:val="left"/>
      <w:textAlignment w:val="baseline"/>
    </w:pPr>
    <w:rPr>
      <w:rFonts w:ascii="Times New Roman Negrito" w:eastAsia="Times New Roman" w:hAnsi="Times New Roman Negrito" w:cs="Times New Roman"/>
      <w:b w:val="0"/>
      <w:color w:val="00000A"/>
      <w:sz w:val="26"/>
      <w:szCs w:val="26"/>
    </w:rPr>
  </w:style>
  <w:style w:type="paragraph" w:customStyle="1" w:styleId="Corpodotexto">
    <w:name w:val="Corpo do texto"/>
    <w:basedOn w:val="Normal"/>
    <w:qFormat/>
    <w:pPr>
      <w:widowControl w:val="0"/>
      <w:suppressAutoHyphens/>
      <w:spacing w:before="0" w:after="0" w:line="288" w:lineRule="auto"/>
      <w:ind w:firstLine="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Textoprformatado">
    <w:name w:val="Texto préformatado"/>
    <w:basedOn w:val="Normal"/>
    <w:qFormat/>
  </w:style>
  <w:style w:type="paragraph" w:customStyle="1" w:styleId="STF-Padro">
    <w:name w:val="STF-Padrão"/>
    <w:basedOn w:val="Normal"/>
    <w:qFormat/>
    <w:pPr>
      <w:tabs>
        <w:tab w:val="left" w:pos="1701"/>
      </w:tabs>
      <w:spacing w:line="264" w:lineRule="auto"/>
      <w:ind w:firstLine="567"/>
    </w:pPr>
    <w:rPr>
      <w:rFonts w:ascii="Palatino Linotype" w:hAnsi="Palatino Linotype"/>
      <w:sz w:val="26"/>
    </w:rPr>
  </w:style>
  <w:style w:type="paragraph" w:customStyle="1" w:styleId="Citaes">
    <w:name w:val="Citações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SemEspaamento2">
    <w:name w:val="Sem Espaçamento2"/>
    <w:qFormat/>
    <w:rPr>
      <w:rFonts w:ascii="Calibri" w:eastAsia="Calibri" w:hAnsi="Calibri"/>
      <w:color w:val="00000A"/>
      <w:sz w:val="24"/>
      <w:szCs w:val="22"/>
      <w:lang w:eastAsia="en-US" w:bidi="ar-SA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customStyle="1" w:styleId="Recuodecorpodetexto31">
    <w:name w:val="Recuo de corpo de texto 31"/>
    <w:basedOn w:val="Normal"/>
    <w:qFormat/>
    <w:pPr>
      <w:ind w:firstLine="1418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83B17"/>
    <w:pPr>
      <w:overflowPunct w:val="0"/>
      <w:spacing w:before="0"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table" w:styleId="Tabelacomgrade">
    <w:name w:val="Table Grid"/>
    <w:basedOn w:val="Tabelanormal"/>
    <w:uiPriority w:val="39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B40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4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redir.stf.jus.br/paginador/paginador.jsp?docTP=AC&amp;docID=61299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10BE04-9A61-4461-BAA2-D884D0991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1746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SELEG/SUNOR/AUDIN - MPU/Nº 034/2005</vt:lpstr>
    </vt:vector>
  </TitlesOfParts>
  <Company>Microsoft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SELEG/SUNOR/AUDIN - MPU/Nº 034/2005</dc:title>
  <dc:subject/>
  <dc:creator>Mauricio Nascimento</dc:creator>
  <dc:description/>
  <cp:lastModifiedBy>Mauricio Xavier Nascimento</cp:lastModifiedBy>
  <cp:revision>4</cp:revision>
  <cp:lastPrinted>2022-03-07T18:35:00Z</cp:lastPrinted>
  <dcterms:created xsi:type="dcterms:W3CDTF">2022-06-06T21:27:00Z</dcterms:created>
  <dcterms:modified xsi:type="dcterms:W3CDTF">2022-06-07T13:25:00Z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1046-10.2.0.5965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