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05CFA" w:rsidRPr="00AE714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E31D4B" w:rsidRPr="00E31D4B">
        <w:rPr>
          <w:rFonts w:ascii="Century Gothic" w:hAnsi="Century Gothic"/>
          <w:sz w:val="24"/>
          <w:szCs w:val="24"/>
        </w:rPr>
        <w:t>DISPÕE SOBRE A CARTEIRA MUNICIPAL DE IDENTIFICAÇÃO DO AUTISTA (CIA), COM A FINALIDADE DE CONFERIR IDENTIFICAÇÃO Á PESSOAS DIAGNOSTICADA COM TRANSTORNO DO ESPECTRO AUTISTA (TEA)</w:t>
      </w:r>
      <w:r w:rsidR="00AE714B" w:rsidRPr="00E31D4B">
        <w:rPr>
          <w:rFonts w:ascii="Century Gothic" w:hAnsi="Century Gothic"/>
          <w:sz w:val="24"/>
          <w:szCs w:val="24"/>
        </w:rPr>
        <w:t>.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r w:rsidR="000D7E71">
        <w:rPr>
          <w:rFonts w:ascii="Century Gothic" w:hAnsi="Century Gothic" w:cs="Arial"/>
          <w:sz w:val="28"/>
          <w:szCs w:val="28"/>
        </w:rPr>
        <w:t xml:space="preserve">Eliomar Antônio </w:t>
      </w:r>
      <w:proofErr w:type="spellStart"/>
      <w:r w:rsidR="000D7E71">
        <w:rPr>
          <w:rFonts w:ascii="Century Gothic" w:hAnsi="Century Gothic" w:cs="Arial"/>
          <w:sz w:val="28"/>
          <w:szCs w:val="28"/>
        </w:rPr>
        <w:t>Rossato</w:t>
      </w:r>
      <w:proofErr w:type="spellEnd"/>
    </w:p>
    <w:p w:rsidR="00936BC5" w:rsidRDefault="00936BC5" w:rsidP="00936BC5">
      <w:pPr>
        <w:ind w:left="567"/>
        <w:rPr>
          <w:rFonts w:ascii="Century Gothic" w:hAnsi="Century Gothic" w:cs="Arial"/>
          <w:sz w:val="28"/>
          <w:szCs w:val="28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75DB" w:rsidRPr="00A9360B" w:rsidRDefault="009375DB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</w:t>
      </w:r>
      <w:r w:rsidR="00005CFA">
        <w:rPr>
          <w:rFonts w:ascii="Century Gothic" w:hAnsi="Century Gothic" w:cs="Arial"/>
          <w:b/>
          <w:sz w:val="28"/>
          <w:szCs w:val="28"/>
        </w:rPr>
        <w:t>A INCONSTITUCIONALIDADE</w:t>
      </w:r>
    </w:p>
    <w:p w:rsidR="00936BC5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75DB" w:rsidRPr="00A9360B" w:rsidRDefault="009375DB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E31D4B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Trata-se do  Projeto de Lei N°0</w:t>
      </w:r>
      <w:r w:rsidR="00E31D4B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r w:rsidR="000D7E71">
        <w:rPr>
          <w:rFonts w:ascii="Century Gothic" w:hAnsi="Century Gothic" w:cs="Arial"/>
          <w:sz w:val="28"/>
          <w:szCs w:val="28"/>
        </w:rPr>
        <w:t xml:space="preserve">Eliomar Antônio </w:t>
      </w:r>
      <w:proofErr w:type="spellStart"/>
      <w:r w:rsidR="000D7E71">
        <w:rPr>
          <w:rFonts w:ascii="Century Gothic" w:hAnsi="Century Gothic" w:cs="Arial"/>
          <w:sz w:val="28"/>
          <w:szCs w:val="28"/>
        </w:rPr>
        <w:t>Rossato</w:t>
      </w:r>
      <w:proofErr w:type="spellEnd"/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FA7F4F">
        <w:rPr>
          <w:rFonts w:ascii="Century Gothic" w:hAnsi="Century Gothic" w:cs="Arial"/>
          <w:sz w:val="24"/>
          <w:szCs w:val="24"/>
        </w:rPr>
        <w:t xml:space="preserve">que </w:t>
      </w:r>
      <w:r w:rsidR="00E31D4B" w:rsidRPr="00E31D4B">
        <w:rPr>
          <w:rFonts w:ascii="Century Gothic" w:hAnsi="Century Gothic"/>
          <w:sz w:val="24"/>
          <w:szCs w:val="24"/>
        </w:rPr>
        <w:t>DISPÕE SOBRE A CARTEIRA MUNICIPAL DE IDENTIFICAÇÃO DO AUTISTA (CIA), COM A FINALIDADE DE CONFERIR IDENTIFICAÇÃO Á PESSOAS DIAGNOSTICADA COM TRANSTORNO DO ESPECTRO AUTISTA (TEA).</w:t>
      </w:r>
      <w:r w:rsidR="000D7E71">
        <w:rPr>
          <w:rFonts w:ascii="Century Gothic" w:hAnsi="Century Gothic" w:cs="Arial"/>
          <w:sz w:val="24"/>
          <w:szCs w:val="24"/>
        </w:rPr>
        <w:t>O</w:t>
      </w:r>
      <w:r w:rsidR="006F5D36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E31D4B">
        <w:rPr>
          <w:rFonts w:ascii="Century Gothic" w:hAnsi="Century Gothic" w:cs="Arial"/>
          <w:sz w:val="24"/>
          <w:szCs w:val="24"/>
        </w:rPr>
        <w:t xml:space="preserve"> </w:t>
      </w:r>
      <w:r w:rsidR="00E31D4B" w:rsidRPr="00E31D4B">
        <w:rPr>
          <w:rFonts w:ascii="Century Gothic" w:hAnsi="Century Gothic"/>
          <w:sz w:val="24"/>
          <w:szCs w:val="24"/>
        </w:rPr>
        <w:t xml:space="preserve">O Transtorno do Espectro Autista (TEA) mais conhecida como Autismo, é um distúrbio neurológico caracterizado por comprometimento da interação social, comunicação verbal e não verbal, comportamento restrito e repetitivo. Os sinais do transtorno desenvolvem-se gradualmente, mas algumas crianças alcançam o marco de desenvolvimento em ritmo normal e depois regridem. O escopo da carteira é facilitará a identificação de pessoas autistas para que tenham assegurados seus direitos, inclusive atendimento preferencial, já que o autismo não é fácil de ser identificado por quem não tenha contato direto. O projeto possui fundamentação no Estatuto da Pessoa com Deficiência através da Lei 12.764/2012, inspirada na Convenção Internacional de Pessoas com Deficiências e seu protocolo Facultativo de Nova York, visando a inclusão social e </w:t>
      </w:r>
      <w:proofErr w:type="gramStart"/>
      <w:r w:rsidR="00E31D4B" w:rsidRPr="00E31D4B">
        <w:rPr>
          <w:rFonts w:ascii="Century Gothic" w:hAnsi="Century Gothic"/>
          <w:sz w:val="24"/>
          <w:szCs w:val="24"/>
        </w:rPr>
        <w:t>cidadania.</w:t>
      </w:r>
      <w:r w:rsidR="000D7E71" w:rsidRPr="00E31D4B">
        <w:rPr>
          <w:rFonts w:ascii="Century Gothic" w:hAnsi="Century Gothic"/>
          <w:sz w:val="24"/>
          <w:szCs w:val="24"/>
        </w:rPr>
        <w:t>.</w:t>
      </w:r>
      <w:proofErr w:type="gramEnd"/>
      <w:r w:rsidR="00005CFA" w:rsidRPr="00E31D4B">
        <w:rPr>
          <w:rFonts w:ascii="Century Gothic" w:hAnsi="Century Gothic" w:cs="Arial"/>
          <w:sz w:val="24"/>
          <w:szCs w:val="24"/>
        </w:rPr>
        <w:t xml:space="preserve"> </w:t>
      </w:r>
      <w:r w:rsidRPr="00E31D4B">
        <w:rPr>
          <w:rFonts w:ascii="Century Gothic" w:hAnsi="Century Gothic" w:cs="Arial"/>
          <w:sz w:val="24"/>
          <w:szCs w:val="24"/>
        </w:rPr>
        <w:t>É o que importa relatar</w:t>
      </w:r>
      <w:r w:rsidR="00870C92" w:rsidRPr="00E31D4B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005CFA" w:rsidRPr="00A9360B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>
        <w:rPr>
          <w:rFonts w:ascii="Century Gothic" w:hAnsi="Century Gothic" w:cs="Arial"/>
          <w:sz w:val="24"/>
          <w:szCs w:val="24"/>
        </w:rPr>
        <w:t>está em desconformidade com o ordenamento jurídico</w:t>
      </w:r>
      <w:r w:rsidRPr="00A9360B">
        <w:rPr>
          <w:rFonts w:ascii="Century Gothic" w:hAnsi="Century Gothic" w:cs="Arial"/>
          <w:sz w:val="24"/>
          <w:szCs w:val="24"/>
        </w:rPr>
        <w:t xml:space="preserve"> nos termos do parecer de fls.</w:t>
      </w:r>
      <w:r>
        <w:rPr>
          <w:rFonts w:ascii="Century Gothic" w:hAnsi="Century Gothic" w:cs="Arial"/>
          <w:sz w:val="24"/>
          <w:szCs w:val="24"/>
        </w:rPr>
        <w:t>0</w:t>
      </w:r>
      <w:r w:rsidR="00E31D4B">
        <w:rPr>
          <w:rFonts w:ascii="Century Gothic" w:hAnsi="Century Gothic" w:cs="Arial"/>
          <w:sz w:val="24"/>
          <w:szCs w:val="24"/>
        </w:rPr>
        <w:t>8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</w:t>
      </w:r>
      <w:r w:rsidR="00E31D4B">
        <w:rPr>
          <w:rFonts w:ascii="Century Gothic" w:hAnsi="Century Gothic" w:cs="Arial"/>
          <w:sz w:val="24"/>
          <w:szCs w:val="24"/>
        </w:rPr>
        <w:t>4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936BC5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005CFA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Relator </w:t>
      </w:r>
      <w:r w:rsidR="000D7E71">
        <w:rPr>
          <w:rFonts w:ascii="Century Gothic" w:hAnsi="Century Gothic" w:cs="Arial"/>
          <w:sz w:val="24"/>
          <w:szCs w:val="24"/>
        </w:rPr>
        <w:t>constata que embora seja louvável a iniciativa,</w:t>
      </w:r>
      <w:r w:rsidR="00E31D4B">
        <w:rPr>
          <w:rFonts w:ascii="Century Gothic" w:hAnsi="Century Gothic" w:cs="Arial"/>
          <w:sz w:val="24"/>
          <w:szCs w:val="24"/>
        </w:rPr>
        <w:t xml:space="preserve"> a proposta afeta diretamente a organização administrativa do Poder Executivo, posto que cria </w:t>
      </w:r>
      <w:r w:rsidR="00E31D4B">
        <w:rPr>
          <w:rFonts w:ascii="Century Gothic" w:hAnsi="Century Gothic" w:cs="Arial"/>
          <w:sz w:val="24"/>
          <w:szCs w:val="24"/>
        </w:rPr>
        <w:lastRenderedPageBreak/>
        <w:t xml:space="preserve">novas atribuições a organização administrativa , violando o </w:t>
      </w:r>
      <w:proofErr w:type="spellStart"/>
      <w:r w:rsidR="00E31D4B">
        <w:rPr>
          <w:rFonts w:ascii="Century Gothic" w:hAnsi="Century Gothic" w:cs="Arial"/>
          <w:sz w:val="24"/>
          <w:szCs w:val="24"/>
        </w:rPr>
        <w:t>príncipio</w:t>
      </w:r>
      <w:proofErr w:type="spellEnd"/>
      <w:r w:rsidR="00E31D4B">
        <w:rPr>
          <w:rFonts w:ascii="Century Gothic" w:hAnsi="Century Gothic" w:cs="Arial"/>
          <w:sz w:val="24"/>
          <w:szCs w:val="24"/>
        </w:rPr>
        <w:t xml:space="preserve"> da separação dos poderes</w:t>
      </w:r>
      <w:r w:rsidR="000D7E71">
        <w:rPr>
          <w:rFonts w:ascii="Century Gothic" w:hAnsi="Century Gothic" w:cs="Arial"/>
          <w:sz w:val="24"/>
          <w:szCs w:val="24"/>
        </w:rPr>
        <w:t>,</w:t>
      </w:r>
      <w:r w:rsidR="00E31D4B">
        <w:rPr>
          <w:rFonts w:ascii="Century Gothic" w:hAnsi="Century Gothic" w:cs="Arial"/>
          <w:sz w:val="24"/>
          <w:szCs w:val="24"/>
        </w:rPr>
        <w:t xml:space="preserve"> assim a</w:t>
      </w:r>
      <w:r w:rsidRPr="00A9360B">
        <w:rPr>
          <w:rFonts w:ascii="Century Gothic" w:hAnsi="Century Gothic" w:cs="Arial"/>
          <w:sz w:val="24"/>
          <w:szCs w:val="24"/>
        </w:rPr>
        <w:t>companha o parecer</w:t>
      </w:r>
      <w:r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inconstitucionalidade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E31D4B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>, de autoria da nobre vereador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D7E71" w:rsidRPr="000D7E71">
        <w:rPr>
          <w:rFonts w:ascii="Century Gothic" w:hAnsi="Century Gothic" w:cs="Arial"/>
          <w:sz w:val="24"/>
          <w:szCs w:val="24"/>
        </w:rPr>
        <w:t xml:space="preserve">Eliomar Antônio </w:t>
      </w:r>
      <w:proofErr w:type="spellStart"/>
      <w:r w:rsidR="000D7E71" w:rsidRPr="000D7E71">
        <w:rPr>
          <w:rFonts w:ascii="Century Gothic" w:hAnsi="Century Gothic" w:cs="Arial"/>
          <w:sz w:val="24"/>
          <w:szCs w:val="24"/>
        </w:rPr>
        <w:t>Rossato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, em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>
        <w:rPr>
          <w:rFonts w:ascii="Century Gothic" w:hAnsi="Century Gothic" w:cs="Arial"/>
          <w:sz w:val="24"/>
          <w:szCs w:val="24"/>
        </w:rPr>
        <w:t>0</w:t>
      </w:r>
      <w:r w:rsidR="00E31D4B">
        <w:rPr>
          <w:rFonts w:ascii="Century Gothic" w:hAnsi="Century Gothic" w:cs="Arial"/>
          <w:sz w:val="24"/>
          <w:szCs w:val="24"/>
        </w:rPr>
        <w:t>8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</w:t>
      </w:r>
      <w:r w:rsidR="00E31D4B">
        <w:rPr>
          <w:rFonts w:ascii="Century Gothic" w:hAnsi="Century Gothic" w:cs="Arial"/>
          <w:sz w:val="24"/>
          <w:szCs w:val="24"/>
        </w:rPr>
        <w:t>4</w:t>
      </w:r>
      <w:bookmarkStart w:id="0" w:name="_GoBack"/>
      <w:bookmarkEnd w:id="0"/>
      <w:r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0D7E71">
        <w:rPr>
          <w:rFonts w:ascii="Century Gothic" w:hAnsi="Century Gothic" w:cs="Arial"/>
          <w:sz w:val="24"/>
          <w:szCs w:val="24"/>
        </w:rPr>
        <w:t>11</w:t>
      </w:r>
      <w:r w:rsidR="00ED2246">
        <w:rPr>
          <w:rFonts w:ascii="Century Gothic" w:hAnsi="Century Gothic" w:cs="Arial"/>
          <w:sz w:val="24"/>
          <w:szCs w:val="24"/>
        </w:rPr>
        <w:t xml:space="preserve"> de a</w:t>
      </w:r>
      <w:r w:rsidR="000D7E71">
        <w:rPr>
          <w:rFonts w:ascii="Century Gothic" w:hAnsi="Century Gothic" w:cs="Arial"/>
          <w:sz w:val="24"/>
          <w:szCs w:val="24"/>
        </w:rPr>
        <w:t>gosto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9375DB" w:rsidRDefault="009375DB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144" w:rsidRDefault="00385144">
      <w:r>
        <w:separator/>
      </w:r>
    </w:p>
  </w:endnote>
  <w:endnote w:type="continuationSeparator" w:id="0">
    <w:p w:rsidR="00385144" w:rsidRDefault="0038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144" w:rsidRDefault="00385144">
      <w:r>
        <w:separator/>
      </w:r>
    </w:p>
  </w:footnote>
  <w:footnote w:type="continuationSeparator" w:id="0">
    <w:p w:rsidR="00385144" w:rsidRDefault="0038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05CFA"/>
    <w:rsid w:val="000211B3"/>
    <w:rsid w:val="00030B85"/>
    <w:rsid w:val="00062ED0"/>
    <w:rsid w:val="00063EC5"/>
    <w:rsid w:val="00084EDD"/>
    <w:rsid w:val="00095F8F"/>
    <w:rsid w:val="000A3FA3"/>
    <w:rsid w:val="000D7E71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5144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C250E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6F5D36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375DB"/>
    <w:rsid w:val="009416FC"/>
    <w:rsid w:val="009633CB"/>
    <w:rsid w:val="00976F5C"/>
    <w:rsid w:val="00977AF8"/>
    <w:rsid w:val="009D1D73"/>
    <w:rsid w:val="00A1290C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AE714B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1D4B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A7F4F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B14B3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B571-EBDC-400B-8288-87AFEE68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2020-08-11T16:50:00Z</cp:lastPrinted>
  <dcterms:created xsi:type="dcterms:W3CDTF">2020-08-11T16:53:00Z</dcterms:created>
  <dcterms:modified xsi:type="dcterms:W3CDTF">2020-08-11T16:53:00Z</dcterms:modified>
</cp:coreProperties>
</file>