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5C" w:rsidRDefault="00976F5C" w:rsidP="00ED2246">
      <w:pPr>
        <w:rPr>
          <w:b/>
        </w:rPr>
      </w:pPr>
    </w:p>
    <w:p w:rsidR="00976F5C" w:rsidRPr="00A9360B" w:rsidRDefault="00976F5C" w:rsidP="00976F5C">
      <w:pPr>
        <w:ind w:left="567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COMISSÃO DE</w:t>
      </w:r>
      <w:r w:rsidR="005E517E"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CONSTITUIÇÃO, LEGISLAÇÃO, JUSTIÇA E REDAÇÃO.</w:t>
      </w:r>
    </w:p>
    <w:p w:rsidR="00976F5C" w:rsidRPr="00A9360B" w:rsidRDefault="00976F5C" w:rsidP="00844B47">
      <w:pPr>
        <w:ind w:left="567"/>
        <w:rPr>
          <w:rFonts w:ascii="Century Gothic" w:hAnsi="Century Gothic"/>
          <w:b/>
        </w:rPr>
      </w:pPr>
    </w:p>
    <w:p w:rsidR="00AD2DA8" w:rsidRDefault="00CE7564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  <w:r w:rsidRPr="00A9360B">
        <w:rPr>
          <w:rFonts w:ascii="Century Gothic" w:hAnsi="Century Gothic"/>
          <w:b/>
          <w:sz w:val="28"/>
          <w:szCs w:val="28"/>
        </w:rPr>
        <w:t>PARECER</w:t>
      </w:r>
    </w:p>
    <w:p w:rsidR="00ED2246" w:rsidRPr="00ED2246" w:rsidRDefault="00ED2246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</w:p>
    <w:p w:rsidR="00063EC5" w:rsidRPr="00063EC5" w:rsidRDefault="00936BC5" w:rsidP="00063EC5">
      <w:pPr>
        <w:ind w:left="567"/>
        <w:jc w:val="both"/>
        <w:rPr>
          <w:rFonts w:ascii="Century Gothic" w:hAnsi="Century Gothic"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PROPOSIÇÃO: </w:t>
      </w:r>
      <w:r w:rsidR="00063EC5" w:rsidRPr="00063EC5">
        <w:rPr>
          <w:rFonts w:ascii="Century Gothic" w:hAnsi="Century Gothic"/>
          <w:sz w:val="24"/>
          <w:szCs w:val="24"/>
        </w:rPr>
        <w:t xml:space="preserve">AUTORIZA O MUNICÍPIO DE ARACRUZ A DOAR OS ALIMENTOS EXCEDENTES DAS UNIDADES DA REDE PÚBLICA DE ENSINO DO MUNICÍPIO DE ARACRUZ E DÁ OUTRAS PROVIDÊNCIAS </w:t>
      </w:r>
    </w:p>
    <w:p w:rsidR="00936BC5" w:rsidRPr="00A9360B" w:rsidRDefault="00936BC5" w:rsidP="00063EC5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AUTOR</w:t>
      </w:r>
      <w:r w:rsidR="00063EC5">
        <w:rPr>
          <w:rFonts w:ascii="Century Gothic" w:hAnsi="Century Gothic" w:cs="Arial"/>
          <w:b/>
          <w:sz w:val="24"/>
          <w:szCs w:val="24"/>
        </w:rPr>
        <w:t>A</w:t>
      </w:r>
      <w:r w:rsidRPr="00A9360B">
        <w:rPr>
          <w:rFonts w:ascii="Century Gothic" w:hAnsi="Century Gothic" w:cs="Arial"/>
          <w:b/>
          <w:sz w:val="24"/>
          <w:szCs w:val="24"/>
        </w:rPr>
        <w:t xml:space="preserve">: </w:t>
      </w:r>
      <w:proofErr w:type="spellStart"/>
      <w:r w:rsidR="00063EC5" w:rsidRPr="00870C92">
        <w:rPr>
          <w:rFonts w:ascii="Century Gothic" w:hAnsi="Century Gothic" w:cs="Arial"/>
          <w:sz w:val="28"/>
          <w:szCs w:val="28"/>
        </w:rPr>
        <w:t>Dileuza</w:t>
      </w:r>
      <w:proofErr w:type="spellEnd"/>
      <w:r w:rsidR="00063EC5" w:rsidRPr="00870C92">
        <w:rPr>
          <w:rFonts w:ascii="Century Gothic" w:hAnsi="Century Gothic" w:cs="Arial"/>
          <w:sz w:val="28"/>
          <w:szCs w:val="28"/>
        </w:rPr>
        <w:t xml:space="preserve"> Marins Del Caro</w:t>
      </w: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  <w:r w:rsidRPr="00A9360B">
        <w:rPr>
          <w:rFonts w:ascii="Century Gothic" w:hAnsi="Century Gothic" w:cs="Arial"/>
          <w:sz w:val="28"/>
          <w:szCs w:val="28"/>
        </w:rPr>
        <w:t>: José Gomes dos Santos</w:t>
      </w:r>
    </w:p>
    <w:p w:rsidR="00936BC5" w:rsidRPr="00A9360B" w:rsidRDefault="00936BC5" w:rsidP="00936BC5">
      <w:pPr>
        <w:ind w:left="567"/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8"/>
          <w:szCs w:val="28"/>
        </w:rPr>
      </w:pPr>
      <w:r w:rsidRPr="00A9360B">
        <w:rPr>
          <w:rFonts w:ascii="Century Gothic" w:hAnsi="Century Gothic" w:cs="Arial"/>
          <w:b/>
          <w:sz w:val="28"/>
          <w:szCs w:val="28"/>
        </w:rPr>
        <w:t xml:space="preserve">PELA </w:t>
      </w:r>
      <w:r w:rsidR="00870C92">
        <w:rPr>
          <w:rFonts w:ascii="Century Gothic" w:hAnsi="Century Gothic" w:cs="Arial"/>
          <w:b/>
          <w:sz w:val="28"/>
          <w:szCs w:val="28"/>
        </w:rPr>
        <w:t>IN</w:t>
      </w:r>
      <w:r w:rsidRPr="00A9360B">
        <w:rPr>
          <w:rFonts w:ascii="Century Gothic" w:hAnsi="Century Gothic" w:cs="Arial"/>
          <w:b/>
          <w:sz w:val="28"/>
          <w:szCs w:val="28"/>
        </w:rPr>
        <w:t>CONSTITUCIONALIDADE</w:t>
      </w:r>
    </w:p>
    <w:p w:rsidR="00936BC5" w:rsidRPr="00A9360B" w:rsidRDefault="00936BC5" w:rsidP="00ED2246">
      <w:pPr>
        <w:rPr>
          <w:rFonts w:ascii="Century Gothic" w:hAnsi="Century Gothic"/>
          <w:b/>
          <w:sz w:val="24"/>
          <w:szCs w:val="24"/>
        </w:rPr>
      </w:pPr>
    </w:p>
    <w:p w:rsidR="00936BC5" w:rsidRPr="00A9360B" w:rsidRDefault="00EA73FA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</w:t>
      </w:r>
      <w:bookmarkStart w:id="0" w:name="_GoBack"/>
      <w:bookmarkEnd w:id="0"/>
      <w:r w:rsidR="00936BC5" w:rsidRPr="00A9360B">
        <w:rPr>
          <w:rFonts w:ascii="Century Gothic" w:hAnsi="Century Gothic"/>
          <w:b/>
          <w:sz w:val="24"/>
          <w:szCs w:val="24"/>
        </w:rPr>
        <w:t xml:space="preserve"> 1 -</w:t>
      </w:r>
      <w:r w:rsidR="00936BC5" w:rsidRPr="00A9360B">
        <w:rPr>
          <w:rFonts w:ascii="Century Gothic" w:hAnsi="Century Gothic" w:cs="Arial"/>
          <w:b/>
          <w:sz w:val="24"/>
          <w:szCs w:val="24"/>
        </w:rPr>
        <w:t>RELATÓRIO</w:t>
      </w:r>
    </w:p>
    <w:p w:rsidR="00936BC5" w:rsidRPr="00A9360B" w:rsidRDefault="00936BC5" w:rsidP="00936BC5">
      <w:pPr>
        <w:rPr>
          <w:rFonts w:ascii="Century Gothic" w:hAnsi="Century Gothic"/>
          <w:b/>
          <w:sz w:val="24"/>
          <w:szCs w:val="24"/>
        </w:rPr>
      </w:pPr>
    </w:p>
    <w:p w:rsidR="00936BC5" w:rsidRDefault="00936BC5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Trata-se </w:t>
      </w:r>
      <w:proofErr w:type="gramStart"/>
      <w:r w:rsidRPr="00A9360B">
        <w:rPr>
          <w:rFonts w:ascii="Century Gothic" w:hAnsi="Century Gothic" w:cs="Arial"/>
          <w:sz w:val="24"/>
          <w:szCs w:val="24"/>
        </w:rPr>
        <w:t>do  Projeto</w:t>
      </w:r>
      <w:proofErr w:type="gramEnd"/>
      <w:r w:rsidRPr="00A9360B">
        <w:rPr>
          <w:rFonts w:ascii="Century Gothic" w:hAnsi="Century Gothic" w:cs="Arial"/>
          <w:sz w:val="24"/>
          <w:szCs w:val="24"/>
        </w:rPr>
        <w:t xml:space="preserve"> de Lei N°0</w:t>
      </w:r>
      <w:r w:rsidR="00063EC5">
        <w:rPr>
          <w:rFonts w:ascii="Century Gothic" w:hAnsi="Century Gothic" w:cs="Arial"/>
          <w:sz w:val="24"/>
          <w:szCs w:val="24"/>
        </w:rPr>
        <w:t>41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063EC5">
        <w:rPr>
          <w:rFonts w:ascii="Century Gothic" w:hAnsi="Century Gothic" w:cs="Arial"/>
          <w:sz w:val="24"/>
          <w:szCs w:val="24"/>
        </w:rPr>
        <w:t>19</w:t>
      </w:r>
      <w:r w:rsidRPr="00A9360B">
        <w:rPr>
          <w:rFonts w:ascii="Century Gothic" w:hAnsi="Century Gothic" w:cs="Arial"/>
          <w:sz w:val="24"/>
          <w:szCs w:val="24"/>
        </w:rPr>
        <w:t xml:space="preserve"> de autoria d</w:t>
      </w:r>
      <w:r w:rsidR="00063EC5">
        <w:rPr>
          <w:rFonts w:ascii="Century Gothic" w:hAnsi="Century Gothic" w:cs="Arial"/>
          <w:sz w:val="24"/>
          <w:szCs w:val="24"/>
        </w:rPr>
        <w:t>a</w:t>
      </w:r>
      <w:r w:rsidRPr="00A9360B">
        <w:rPr>
          <w:rFonts w:ascii="Century Gothic" w:hAnsi="Century Gothic" w:cs="Arial"/>
          <w:sz w:val="24"/>
          <w:szCs w:val="24"/>
        </w:rPr>
        <w:t xml:space="preserve"> </w:t>
      </w:r>
      <w:r w:rsidR="004C33BF">
        <w:rPr>
          <w:rFonts w:ascii="Century Gothic" w:hAnsi="Century Gothic" w:cs="Arial"/>
          <w:sz w:val="24"/>
          <w:szCs w:val="24"/>
        </w:rPr>
        <w:t xml:space="preserve"> nobre vereador</w:t>
      </w:r>
      <w:r w:rsidR="00063EC5">
        <w:rPr>
          <w:rFonts w:ascii="Century Gothic" w:hAnsi="Century Gothic" w:cs="Arial"/>
          <w:sz w:val="24"/>
          <w:szCs w:val="24"/>
        </w:rPr>
        <w:t>a</w:t>
      </w:r>
      <w:r w:rsidR="004C33BF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063EC5" w:rsidRPr="00870C92">
        <w:rPr>
          <w:rFonts w:ascii="Century Gothic" w:hAnsi="Century Gothic" w:cs="Arial"/>
          <w:sz w:val="24"/>
          <w:szCs w:val="24"/>
        </w:rPr>
        <w:t>Dileuza</w:t>
      </w:r>
      <w:proofErr w:type="spellEnd"/>
      <w:r w:rsidR="00063EC5" w:rsidRPr="00870C92">
        <w:rPr>
          <w:rFonts w:ascii="Century Gothic" w:hAnsi="Century Gothic" w:cs="Arial"/>
          <w:sz w:val="24"/>
          <w:szCs w:val="24"/>
        </w:rPr>
        <w:t xml:space="preserve"> Marins Del Caro</w:t>
      </w:r>
      <w:r w:rsidR="00063EC5">
        <w:rPr>
          <w:rFonts w:ascii="Century Gothic" w:hAnsi="Century Gothic" w:cs="Arial"/>
          <w:sz w:val="24"/>
          <w:szCs w:val="24"/>
        </w:rPr>
        <w:t xml:space="preserve"> </w:t>
      </w:r>
      <w:r w:rsidR="004C33BF">
        <w:rPr>
          <w:rFonts w:ascii="Century Gothic" w:hAnsi="Century Gothic" w:cs="Arial"/>
          <w:sz w:val="24"/>
          <w:szCs w:val="24"/>
        </w:rPr>
        <w:t xml:space="preserve">que </w:t>
      </w:r>
      <w:r w:rsidR="00870C92" w:rsidRPr="00063EC5">
        <w:rPr>
          <w:rFonts w:ascii="Century Gothic" w:hAnsi="Century Gothic"/>
          <w:sz w:val="24"/>
          <w:szCs w:val="24"/>
        </w:rPr>
        <w:t>AUTORIZA O MUNICÍPIO DE ARACRUZ A DOAR OS ALIMENTOS EXCEDENTES DAS UNIDADES DA REDE PÚBLICA DE ENSINO DO MUNICÍPIO DE ARACRUZ E DÁ OUTRAS PROVIDÊNCIAS</w:t>
      </w:r>
      <w:r w:rsidR="004C33BF" w:rsidRPr="00A9360B">
        <w:rPr>
          <w:rFonts w:ascii="Century Gothic" w:hAnsi="Century Gothic"/>
          <w:sz w:val="24"/>
          <w:szCs w:val="24"/>
        </w:rPr>
        <w:t>.</w:t>
      </w:r>
      <w:r w:rsidR="004C33BF" w:rsidRPr="004C33BF">
        <w:rPr>
          <w:rFonts w:ascii="Century Gothic" w:hAnsi="Century Gothic" w:cs="Arial"/>
          <w:sz w:val="24"/>
          <w:szCs w:val="24"/>
        </w:rPr>
        <w:t xml:space="preserve"> </w:t>
      </w:r>
      <w:r w:rsidR="00870C92">
        <w:rPr>
          <w:rFonts w:ascii="Century Gothic" w:hAnsi="Century Gothic" w:cs="Arial"/>
          <w:sz w:val="24"/>
          <w:szCs w:val="24"/>
        </w:rPr>
        <w:t>A</w:t>
      </w:r>
      <w:r w:rsidR="004C33BF" w:rsidRPr="004C33BF">
        <w:rPr>
          <w:rFonts w:ascii="Century Gothic" w:hAnsi="Century Gothic" w:cs="Arial"/>
          <w:sz w:val="24"/>
          <w:szCs w:val="24"/>
        </w:rPr>
        <w:t xml:space="preserve"> Proponente esclarece que</w:t>
      </w:r>
      <w:r w:rsidR="004C33BF" w:rsidRPr="004C33BF">
        <w:rPr>
          <w:rFonts w:ascii="Century Gothic" w:hAnsi="Century Gothic" w:cs="Arial"/>
          <w:b/>
          <w:sz w:val="24"/>
          <w:szCs w:val="24"/>
        </w:rPr>
        <w:t xml:space="preserve"> </w:t>
      </w:r>
      <w:r w:rsidR="00870C92" w:rsidRPr="00870C92">
        <w:rPr>
          <w:rFonts w:ascii="Century Gothic" w:hAnsi="Century Gothic"/>
          <w:sz w:val="24"/>
          <w:szCs w:val="24"/>
        </w:rPr>
        <w:t>As Perdas e Desperdício de Alimentos (PDA) é tema que atinge, em menor ou maior grau, a todos os países. As perdas de alimentos ao longo da cadeia prevalecem nos países em desenvolvimento. Estima-se que, a cada ano, perde-se aproximadamente 1,3 bilhão de toneladas de alimentos no mundo. Isso significa mais de 30% (trinta por cento) de toda a produção mundial de alimentos para consumo humano e 15% de todas as calorias produzidas. Em razão deste cenário de desperdício o tema PDA ganhou nos últimos anos maior dimensão. Segundo estudo realizado em 2018 pela Empresa Brasileira de Pesquisa Agropecuária (Embrapa), em parceria com a Fundação Getúlio Vargas (FGV), no qual foram ouvidas 1.764 famílias em todo o País, identificou-se que cada pessoa desperdiça mais de 41 quilogramas de alimentos em bom estado por ano. O desperdício de alimentos de uma família brasileira composta por três pessoas em um ano pode ultrapassar R$ 1.002,00, valor superior ao salário mínimo nacional. O debate sobre Perdas e Desperdício de Alimentos no âmbito do Sistema Nacional de Segurança Alimentar e Nutricional (SISAN) foi instituído em 2006 pela Lei Orgânica de Segurança Alimentar e Nutricional (Lei nº 11.346, de 15 de setembro de 2006) com o objetivo de promover e proteger o Direito Humano à Alimentação Adequada (DHAA)</w:t>
      </w:r>
      <w:r w:rsidR="004C33BF" w:rsidRPr="00870C92">
        <w:rPr>
          <w:rFonts w:ascii="Century Gothic" w:hAnsi="Century Gothic"/>
          <w:sz w:val="24"/>
          <w:szCs w:val="24"/>
        </w:rPr>
        <w:t>.</w:t>
      </w:r>
      <w:r w:rsidR="004C33BF" w:rsidRPr="004C33BF">
        <w:rPr>
          <w:rFonts w:ascii="Century Gothic" w:hAnsi="Century Gothic"/>
          <w:sz w:val="24"/>
          <w:szCs w:val="24"/>
        </w:rPr>
        <w:t xml:space="preserve"> </w:t>
      </w:r>
      <w:r w:rsidRPr="004C33BF">
        <w:rPr>
          <w:rFonts w:ascii="Century Gothic" w:hAnsi="Century Gothic" w:cs="Arial"/>
          <w:sz w:val="24"/>
          <w:szCs w:val="24"/>
        </w:rPr>
        <w:t>É o que importa relatar</w:t>
      </w:r>
      <w:r w:rsidR="00870C92">
        <w:rPr>
          <w:rFonts w:ascii="Century Gothic" w:hAnsi="Century Gothic" w:cs="Arial"/>
          <w:sz w:val="24"/>
          <w:szCs w:val="24"/>
        </w:rPr>
        <w:t>.</w:t>
      </w:r>
    </w:p>
    <w:p w:rsidR="00870C92" w:rsidRPr="00ED2246" w:rsidRDefault="00870C92" w:rsidP="00ED2246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A douta Procuradoria desta casa analisou o teor da presente proposta, entendeu que a matéria constante no bojo do Projeto de Lei </w:t>
      </w:r>
      <w:r w:rsidR="00870C92">
        <w:rPr>
          <w:rFonts w:ascii="Century Gothic" w:hAnsi="Century Gothic" w:cs="Arial"/>
          <w:sz w:val="24"/>
          <w:szCs w:val="24"/>
        </w:rPr>
        <w:t>é injurídico e viola o princípio da separação dos poderes</w:t>
      </w:r>
      <w:r w:rsidRPr="00A9360B">
        <w:rPr>
          <w:rFonts w:ascii="Century Gothic" w:hAnsi="Century Gothic" w:cs="Arial"/>
          <w:sz w:val="24"/>
          <w:szCs w:val="24"/>
        </w:rPr>
        <w:t xml:space="preserve"> nos termos do parecer de fls.</w:t>
      </w:r>
      <w:r w:rsidR="00ED2246">
        <w:rPr>
          <w:rFonts w:ascii="Century Gothic" w:hAnsi="Century Gothic" w:cs="Arial"/>
          <w:sz w:val="24"/>
          <w:szCs w:val="24"/>
        </w:rPr>
        <w:t>0</w:t>
      </w:r>
      <w:r w:rsidR="00870C92">
        <w:rPr>
          <w:rFonts w:ascii="Century Gothic" w:hAnsi="Century Gothic" w:cs="Arial"/>
          <w:sz w:val="24"/>
          <w:szCs w:val="24"/>
        </w:rPr>
        <w:t>8</w:t>
      </w:r>
      <w:r w:rsidRPr="00A9360B">
        <w:rPr>
          <w:rFonts w:ascii="Century Gothic" w:hAnsi="Century Gothic" w:cs="Arial"/>
          <w:sz w:val="24"/>
          <w:szCs w:val="24"/>
        </w:rPr>
        <w:t>/</w:t>
      </w:r>
      <w:r w:rsidR="00870C92">
        <w:rPr>
          <w:rFonts w:ascii="Century Gothic" w:hAnsi="Century Gothic" w:cs="Arial"/>
          <w:sz w:val="24"/>
          <w:szCs w:val="24"/>
        </w:rPr>
        <w:t>10</w:t>
      </w:r>
      <w:r w:rsidRPr="00A9360B">
        <w:rPr>
          <w:rFonts w:ascii="Century Gothic" w:hAnsi="Century Gothic" w:cs="Arial"/>
          <w:sz w:val="24"/>
          <w:szCs w:val="24"/>
        </w:rPr>
        <w:t>.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É o breve relatório.</w:t>
      </w:r>
    </w:p>
    <w:p w:rsidR="00EA73FA" w:rsidRDefault="00EA73FA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EA73FA" w:rsidRDefault="00EA73FA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EA73FA" w:rsidRDefault="00EA73FA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EA73FA" w:rsidRPr="00A9360B" w:rsidRDefault="00EA73FA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EA73FA">
      <w:pPr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lastRenderedPageBreak/>
        <w:t>2- VOTO DO RELATOR</w:t>
      </w:r>
    </w:p>
    <w:p w:rsidR="00936BC5" w:rsidRPr="00A9360B" w:rsidRDefault="00936BC5" w:rsidP="00ED2246">
      <w:pPr>
        <w:jc w:val="both"/>
        <w:rPr>
          <w:rFonts w:ascii="Century Gothic" w:hAnsi="Century Gothic"/>
          <w:sz w:val="24"/>
          <w:szCs w:val="24"/>
        </w:rPr>
      </w:pPr>
    </w:p>
    <w:p w:rsidR="007E6C4F" w:rsidRDefault="00936BC5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Este Relator acompanha o parecer</w:t>
      </w:r>
      <w:r w:rsidR="004C33BF">
        <w:rPr>
          <w:rFonts w:ascii="Century Gothic" w:hAnsi="Century Gothic" w:cs="Arial"/>
          <w:sz w:val="24"/>
          <w:szCs w:val="24"/>
        </w:rPr>
        <w:t xml:space="preserve"> opinativo</w:t>
      </w:r>
      <w:r w:rsidRPr="00A9360B">
        <w:rPr>
          <w:rFonts w:ascii="Century Gothic" w:hAnsi="Century Gothic" w:cs="Arial"/>
          <w:sz w:val="24"/>
          <w:szCs w:val="24"/>
        </w:rPr>
        <w:t xml:space="preserve"> da Procuradoria da casa e se manifesta pela </w:t>
      </w:r>
      <w:r w:rsidR="00870C92" w:rsidRPr="00870C92">
        <w:rPr>
          <w:rFonts w:ascii="Century Gothic" w:hAnsi="Century Gothic" w:cs="Arial"/>
          <w:b/>
          <w:bCs/>
          <w:sz w:val="24"/>
          <w:szCs w:val="24"/>
        </w:rPr>
        <w:t>in</w:t>
      </w:r>
      <w:r w:rsidRPr="00870C92">
        <w:rPr>
          <w:rFonts w:ascii="Century Gothic" w:hAnsi="Century Gothic" w:cs="Arial"/>
          <w:b/>
          <w:bCs/>
          <w:sz w:val="24"/>
          <w:szCs w:val="24"/>
        </w:rPr>
        <w:t>constitucionalidade</w:t>
      </w:r>
      <w:r w:rsidRPr="00A9360B">
        <w:rPr>
          <w:rFonts w:ascii="Century Gothic" w:hAnsi="Century Gothic" w:cs="Arial"/>
          <w:sz w:val="24"/>
          <w:szCs w:val="24"/>
        </w:rPr>
        <w:t xml:space="preserve"> do Projeto de Lei N°0</w:t>
      </w:r>
      <w:r w:rsidR="00870C92">
        <w:rPr>
          <w:rFonts w:ascii="Century Gothic" w:hAnsi="Century Gothic" w:cs="Arial"/>
          <w:sz w:val="24"/>
          <w:szCs w:val="24"/>
        </w:rPr>
        <w:t>41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870C92">
        <w:rPr>
          <w:rFonts w:ascii="Century Gothic" w:hAnsi="Century Gothic" w:cs="Arial"/>
          <w:sz w:val="24"/>
          <w:szCs w:val="24"/>
        </w:rPr>
        <w:t>19</w:t>
      </w:r>
      <w:r w:rsidRPr="00A9360B">
        <w:rPr>
          <w:rFonts w:ascii="Century Gothic" w:hAnsi="Century Gothic" w:cs="Arial"/>
          <w:sz w:val="24"/>
          <w:szCs w:val="24"/>
        </w:rPr>
        <w:t xml:space="preserve">, de autoria </w:t>
      </w:r>
      <w:proofErr w:type="gramStart"/>
      <w:r w:rsidRPr="00A9360B">
        <w:rPr>
          <w:rFonts w:ascii="Century Gothic" w:hAnsi="Century Gothic" w:cs="Arial"/>
          <w:sz w:val="24"/>
          <w:szCs w:val="24"/>
        </w:rPr>
        <w:t xml:space="preserve">do </w:t>
      </w:r>
      <w:r w:rsidR="00ED2246">
        <w:rPr>
          <w:rFonts w:ascii="Century Gothic" w:hAnsi="Century Gothic" w:cs="Arial"/>
          <w:sz w:val="24"/>
          <w:szCs w:val="24"/>
        </w:rPr>
        <w:t>nobre vereador</w:t>
      </w:r>
      <w:r w:rsidR="00870C92">
        <w:rPr>
          <w:rFonts w:ascii="Century Gothic" w:hAnsi="Century Gothic" w:cs="Arial"/>
          <w:sz w:val="24"/>
          <w:szCs w:val="24"/>
        </w:rPr>
        <w:t>a</w:t>
      </w:r>
      <w:proofErr w:type="gramEnd"/>
      <w:r w:rsidR="00ED2246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EA73FA" w:rsidRPr="00870C92">
        <w:rPr>
          <w:rFonts w:ascii="Century Gothic" w:hAnsi="Century Gothic" w:cs="Arial"/>
          <w:sz w:val="24"/>
          <w:szCs w:val="24"/>
        </w:rPr>
        <w:t>Dileuza</w:t>
      </w:r>
      <w:proofErr w:type="spellEnd"/>
      <w:r w:rsidR="00EA73FA" w:rsidRPr="00870C92">
        <w:rPr>
          <w:rFonts w:ascii="Century Gothic" w:hAnsi="Century Gothic" w:cs="Arial"/>
          <w:sz w:val="24"/>
          <w:szCs w:val="24"/>
        </w:rPr>
        <w:t xml:space="preserve"> Marins Del Caro</w:t>
      </w:r>
      <w:r w:rsidRPr="00A9360B">
        <w:rPr>
          <w:rFonts w:ascii="Century Gothic" w:hAnsi="Century Gothic" w:cs="Arial"/>
          <w:sz w:val="24"/>
          <w:szCs w:val="24"/>
        </w:rPr>
        <w:t>, em conformidade á fundamentação exarada no parecer de fls.</w:t>
      </w:r>
      <w:r w:rsidR="00ED2246">
        <w:rPr>
          <w:rFonts w:ascii="Century Gothic" w:hAnsi="Century Gothic" w:cs="Arial"/>
          <w:sz w:val="24"/>
          <w:szCs w:val="24"/>
        </w:rPr>
        <w:t>08</w:t>
      </w:r>
      <w:r w:rsidRPr="00A9360B">
        <w:rPr>
          <w:rFonts w:ascii="Century Gothic" w:hAnsi="Century Gothic" w:cs="Arial"/>
          <w:sz w:val="24"/>
          <w:szCs w:val="24"/>
        </w:rPr>
        <w:t>/</w:t>
      </w:r>
      <w:r w:rsidR="00ED2246">
        <w:rPr>
          <w:rFonts w:ascii="Century Gothic" w:hAnsi="Century Gothic" w:cs="Arial"/>
          <w:sz w:val="24"/>
          <w:szCs w:val="24"/>
        </w:rPr>
        <w:t>1</w:t>
      </w:r>
      <w:r w:rsidR="00EA73FA">
        <w:rPr>
          <w:rFonts w:ascii="Century Gothic" w:hAnsi="Century Gothic" w:cs="Arial"/>
          <w:sz w:val="24"/>
          <w:szCs w:val="24"/>
        </w:rPr>
        <w:t>0</w:t>
      </w:r>
      <w:r w:rsidR="00B052FD" w:rsidRPr="00A9360B">
        <w:rPr>
          <w:rFonts w:ascii="Century Gothic" w:hAnsi="Century Gothic" w:cs="Arial"/>
          <w:sz w:val="24"/>
          <w:szCs w:val="24"/>
        </w:rPr>
        <w:t>.</w:t>
      </w:r>
    </w:p>
    <w:p w:rsidR="00ED2246" w:rsidRPr="00ED2246" w:rsidRDefault="00ED2246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7E6C4F" w:rsidRDefault="00397BC0" w:rsidP="00ED2246">
      <w:pPr>
        <w:ind w:left="567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Aracr</w:t>
      </w:r>
      <w:r w:rsidR="004B059B" w:rsidRPr="00A9360B">
        <w:rPr>
          <w:rFonts w:ascii="Century Gothic" w:hAnsi="Century Gothic" w:cs="Arial"/>
          <w:sz w:val="24"/>
          <w:szCs w:val="24"/>
        </w:rPr>
        <w:t xml:space="preserve">uz-ES. </w:t>
      </w:r>
      <w:r w:rsidR="00ED2246">
        <w:rPr>
          <w:rFonts w:ascii="Century Gothic" w:hAnsi="Century Gothic" w:cs="Arial"/>
          <w:sz w:val="24"/>
          <w:szCs w:val="24"/>
        </w:rPr>
        <w:t>22 de abril</w:t>
      </w:r>
      <w:r w:rsidR="00137457" w:rsidRPr="00A9360B">
        <w:rPr>
          <w:rFonts w:ascii="Century Gothic" w:hAnsi="Century Gothic" w:cs="Arial"/>
          <w:sz w:val="24"/>
          <w:szCs w:val="24"/>
        </w:rPr>
        <w:t>/</w:t>
      </w:r>
      <w:r w:rsidR="00B052FD" w:rsidRPr="00A9360B">
        <w:rPr>
          <w:rFonts w:ascii="Century Gothic" w:hAnsi="Century Gothic" w:cs="Arial"/>
          <w:sz w:val="24"/>
          <w:szCs w:val="24"/>
        </w:rPr>
        <w:t>20</w:t>
      </w:r>
      <w:r w:rsidR="00ED2246">
        <w:rPr>
          <w:rFonts w:ascii="Century Gothic" w:hAnsi="Century Gothic" w:cs="Arial"/>
          <w:sz w:val="24"/>
          <w:szCs w:val="24"/>
        </w:rPr>
        <w:t>20</w:t>
      </w:r>
    </w:p>
    <w:p w:rsidR="00EA73FA" w:rsidRPr="00ED2246" w:rsidRDefault="00EA73FA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397BC0" w:rsidRPr="00A9360B" w:rsidRDefault="00397BC0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:rsidR="007E6C4F" w:rsidRPr="00A9360B" w:rsidRDefault="00137457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JOSÉ GOMES DOS SANTOS</w:t>
      </w:r>
    </w:p>
    <w:p w:rsidR="00ED2246" w:rsidRPr="00ED2246" w:rsidRDefault="007E6C4F" w:rsidP="00ED2246">
      <w:pPr>
        <w:ind w:left="567"/>
        <w:jc w:val="center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</w:p>
    <w:sectPr w:rsidR="00ED2246" w:rsidRPr="00ED2246" w:rsidSect="00F64A01">
      <w:headerReference w:type="default" r:id="rId8"/>
      <w:footerReference w:type="default" r:id="rId9"/>
      <w:pgSz w:w="11906" w:h="16838"/>
      <w:pgMar w:top="1560" w:right="707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5BA" w:rsidRDefault="003165BA">
      <w:r>
        <w:separator/>
      </w:r>
    </w:p>
  </w:endnote>
  <w:endnote w:type="continuationSeparator" w:id="0">
    <w:p w:rsidR="003165BA" w:rsidRDefault="0031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</w:t>
    </w:r>
    <w:r w:rsidR="00727015">
      <w:rPr>
        <w:rFonts w:ascii="Arial" w:hAnsi="Arial" w:cs="Arial"/>
      </w:rPr>
      <w:t>cruz – E. Santo – CEP 29.190-002</w:t>
    </w:r>
    <w:r w:rsidRPr="00393C7B">
      <w:rPr>
        <w:rFonts w:ascii="Arial" w:hAnsi="Arial" w:cs="Arial"/>
      </w:rPr>
      <w:t xml:space="preserve">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5BA" w:rsidRDefault="003165BA">
      <w:r>
        <w:separator/>
      </w:r>
    </w:p>
  </w:footnote>
  <w:footnote w:type="continuationSeparator" w:id="0">
    <w:p w:rsidR="003165BA" w:rsidRDefault="0031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16E027" wp14:editId="5BA21F6B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C3165" wp14:editId="041FF49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31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80DDD" wp14:editId="3F38C787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80DDD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615"/>
    <w:rsid w:val="00004B56"/>
    <w:rsid w:val="000211B3"/>
    <w:rsid w:val="00030B85"/>
    <w:rsid w:val="00062ED0"/>
    <w:rsid w:val="00063EC5"/>
    <w:rsid w:val="00084EDD"/>
    <w:rsid w:val="00095F8F"/>
    <w:rsid w:val="000A3FA3"/>
    <w:rsid w:val="000F5E96"/>
    <w:rsid w:val="00137457"/>
    <w:rsid w:val="001D21EB"/>
    <w:rsid w:val="001D63E5"/>
    <w:rsid w:val="001E1939"/>
    <w:rsid w:val="001F21DB"/>
    <w:rsid w:val="00205E19"/>
    <w:rsid w:val="002217EE"/>
    <w:rsid w:val="00257C8A"/>
    <w:rsid w:val="00260B5B"/>
    <w:rsid w:val="00282140"/>
    <w:rsid w:val="002A320A"/>
    <w:rsid w:val="002B6FAE"/>
    <w:rsid w:val="00313990"/>
    <w:rsid w:val="00316027"/>
    <w:rsid w:val="003165BA"/>
    <w:rsid w:val="003170B9"/>
    <w:rsid w:val="00346C26"/>
    <w:rsid w:val="003529BC"/>
    <w:rsid w:val="003866EA"/>
    <w:rsid w:val="00397BC0"/>
    <w:rsid w:val="003A145C"/>
    <w:rsid w:val="003C5850"/>
    <w:rsid w:val="003E404C"/>
    <w:rsid w:val="003F61D0"/>
    <w:rsid w:val="00421859"/>
    <w:rsid w:val="0043116B"/>
    <w:rsid w:val="00461DBA"/>
    <w:rsid w:val="004A26CF"/>
    <w:rsid w:val="004A4728"/>
    <w:rsid w:val="004B059B"/>
    <w:rsid w:val="004C33BF"/>
    <w:rsid w:val="004C7FF6"/>
    <w:rsid w:val="004D2475"/>
    <w:rsid w:val="004D45BE"/>
    <w:rsid w:val="004D670E"/>
    <w:rsid w:val="004E308C"/>
    <w:rsid w:val="004E7754"/>
    <w:rsid w:val="00505DBD"/>
    <w:rsid w:val="005222AB"/>
    <w:rsid w:val="005541C8"/>
    <w:rsid w:val="00562718"/>
    <w:rsid w:val="005717F4"/>
    <w:rsid w:val="005A2381"/>
    <w:rsid w:val="005E517E"/>
    <w:rsid w:val="005F68CC"/>
    <w:rsid w:val="00630FC9"/>
    <w:rsid w:val="0066051E"/>
    <w:rsid w:val="00667491"/>
    <w:rsid w:val="006850E8"/>
    <w:rsid w:val="006A0A54"/>
    <w:rsid w:val="006A2738"/>
    <w:rsid w:val="006A3925"/>
    <w:rsid w:val="006B180D"/>
    <w:rsid w:val="006F1582"/>
    <w:rsid w:val="007057B5"/>
    <w:rsid w:val="007141C0"/>
    <w:rsid w:val="00727015"/>
    <w:rsid w:val="00743E1C"/>
    <w:rsid w:val="0074559D"/>
    <w:rsid w:val="00756689"/>
    <w:rsid w:val="007B4914"/>
    <w:rsid w:val="007E5396"/>
    <w:rsid w:val="007E6C4F"/>
    <w:rsid w:val="007F69C8"/>
    <w:rsid w:val="0082202B"/>
    <w:rsid w:val="00844B47"/>
    <w:rsid w:val="008557FF"/>
    <w:rsid w:val="00870C92"/>
    <w:rsid w:val="008B70FB"/>
    <w:rsid w:val="008D13B5"/>
    <w:rsid w:val="009061D7"/>
    <w:rsid w:val="00936BC5"/>
    <w:rsid w:val="009416FC"/>
    <w:rsid w:val="009633CB"/>
    <w:rsid w:val="00976F5C"/>
    <w:rsid w:val="009D1D73"/>
    <w:rsid w:val="00A27F26"/>
    <w:rsid w:val="00A313A8"/>
    <w:rsid w:val="00A32537"/>
    <w:rsid w:val="00A3406D"/>
    <w:rsid w:val="00A3742F"/>
    <w:rsid w:val="00A71293"/>
    <w:rsid w:val="00A82B2F"/>
    <w:rsid w:val="00A9360B"/>
    <w:rsid w:val="00A94D35"/>
    <w:rsid w:val="00AD2DA8"/>
    <w:rsid w:val="00B01072"/>
    <w:rsid w:val="00B052FD"/>
    <w:rsid w:val="00B159F5"/>
    <w:rsid w:val="00B6462F"/>
    <w:rsid w:val="00B7053D"/>
    <w:rsid w:val="00B764C0"/>
    <w:rsid w:val="00B915FF"/>
    <w:rsid w:val="00BA7C03"/>
    <w:rsid w:val="00BE51C2"/>
    <w:rsid w:val="00C27C57"/>
    <w:rsid w:val="00C510A3"/>
    <w:rsid w:val="00C66067"/>
    <w:rsid w:val="00C8496B"/>
    <w:rsid w:val="00C937F3"/>
    <w:rsid w:val="00CA0EA1"/>
    <w:rsid w:val="00CC08E0"/>
    <w:rsid w:val="00CE6989"/>
    <w:rsid w:val="00CE7564"/>
    <w:rsid w:val="00D046DE"/>
    <w:rsid w:val="00D2561F"/>
    <w:rsid w:val="00D27A22"/>
    <w:rsid w:val="00D27B42"/>
    <w:rsid w:val="00D61649"/>
    <w:rsid w:val="00D641E3"/>
    <w:rsid w:val="00D65919"/>
    <w:rsid w:val="00D75DAF"/>
    <w:rsid w:val="00DA2F7F"/>
    <w:rsid w:val="00DB55B4"/>
    <w:rsid w:val="00E11D51"/>
    <w:rsid w:val="00E270BD"/>
    <w:rsid w:val="00E32AF0"/>
    <w:rsid w:val="00E42928"/>
    <w:rsid w:val="00E70FDB"/>
    <w:rsid w:val="00E77304"/>
    <w:rsid w:val="00EA73FA"/>
    <w:rsid w:val="00ED2246"/>
    <w:rsid w:val="00F01731"/>
    <w:rsid w:val="00F16524"/>
    <w:rsid w:val="00F319DA"/>
    <w:rsid w:val="00F44736"/>
    <w:rsid w:val="00F64A01"/>
    <w:rsid w:val="00F76FF5"/>
    <w:rsid w:val="00F942CC"/>
    <w:rsid w:val="00FB5413"/>
    <w:rsid w:val="00FC7D31"/>
    <w:rsid w:val="00FD073F"/>
    <w:rsid w:val="00FD617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1FFCF"/>
  <w15:docId w15:val="{AA05AA25-81A3-4057-8AEB-9BF0A03A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749B3-07C8-4971-80C2-E6DBB5CF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Thaís Santos Mattos</dc:creator>
  <cp:lastModifiedBy>Gabinete José Gomes dos Santos (LULA)</cp:lastModifiedBy>
  <cp:revision>2</cp:revision>
  <cp:lastPrinted>2020-04-22T18:27:00Z</cp:lastPrinted>
  <dcterms:created xsi:type="dcterms:W3CDTF">2020-04-22T18:28:00Z</dcterms:created>
  <dcterms:modified xsi:type="dcterms:W3CDTF">2020-04-22T18:28:00Z</dcterms:modified>
</cp:coreProperties>
</file>