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E5EBC" w14:textId="77777777" w:rsidR="0005414F" w:rsidRPr="00B0698A" w:rsidRDefault="00FB102E" w:rsidP="00015F29">
      <w:pPr>
        <w:tabs>
          <w:tab w:val="left" w:pos="1860"/>
          <w:tab w:val="center" w:pos="5032"/>
        </w:tabs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B0698A">
        <w:rPr>
          <w:rFonts w:ascii="Century Gothic" w:hAnsi="Century Gothic"/>
          <w:b/>
          <w:sz w:val="32"/>
          <w:szCs w:val="32"/>
          <w:u w:val="single"/>
        </w:rPr>
        <w:t>P</w:t>
      </w:r>
      <w:r w:rsidR="006E40A5" w:rsidRPr="00B0698A">
        <w:rPr>
          <w:rFonts w:ascii="Century Gothic" w:hAnsi="Century Gothic"/>
          <w:b/>
          <w:sz w:val="32"/>
          <w:szCs w:val="32"/>
          <w:u w:val="single"/>
        </w:rPr>
        <w:t>ARECER</w:t>
      </w:r>
    </w:p>
    <w:p w14:paraId="0EA52060" w14:textId="77777777" w:rsidR="0005414F" w:rsidRPr="001716D7" w:rsidRDefault="006E40A5" w:rsidP="00976F5C">
      <w:pPr>
        <w:ind w:left="567"/>
        <w:jc w:val="center"/>
        <w:rPr>
          <w:rFonts w:ascii="Century Gothic" w:hAnsi="Century Gothic"/>
          <w:b/>
          <w:sz w:val="24"/>
          <w:szCs w:val="24"/>
        </w:rPr>
      </w:pPr>
      <w:r w:rsidRPr="001716D7">
        <w:rPr>
          <w:rFonts w:ascii="Century Gothic" w:hAnsi="Century Gothic"/>
          <w:b/>
          <w:sz w:val="24"/>
          <w:szCs w:val="24"/>
        </w:rPr>
        <w:t xml:space="preserve"> </w:t>
      </w:r>
    </w:p>
    <w:p w14:paraId="6FD7C0B0" w14:textId="77777777" w:rsidR="00D0391C" w:rsidRPr="001716D7" w:rsidRDefault="00D0391C" w:rsidP="00976F5C">
      <w:pPr>
        <w:ind w:left="567"/>
        <w:jc w:val="center"/>
        <w:rPr>
          <w:rFonts w:ascii="Century Gothic" w:hAnsi="Century Gothic"/>
          <w:b/>
          <w:sz w:val="24"/>
          <w:szCs w:val="24"/>
        </w:rPr>
      </w:pPr>
    </w:p>
    <w:p w14:paraId="43081A85" w14:textId="77777777" w:rsidR="00976F5C" w:rsidRPr="00B0698A" w:rsidRDefault="006E40A5" w:rsidP="00F72831">
      <w:pPr>
        <w:ind w:left="284"/>
        <w:jc w:val="both"/>
        <w:rPr>
          <w:rFonts w:ascii="Century Gothic" w:hAnsi="Century Gothic"/>
          <w:b/>
          <w:sz w:val="24"/>
          <w:szCs w:val="24"/>
        </w:rPr>
      </w:pPr>
      <w:r w:rsidRPr="00B0698A">
        <w:rPr>
          <w:rFonts w:ascii="Century Gothic" w:hAnsi="Century Gothic"/>
          <w:b/>
          <w:sz w:val="24"/>
          <w:szCs w:val="24"/>
        </w:rPr>
        <w:t>COM</w:t>
      </w:r>
      <w:r w:rsidR="00FB102E" w:rsidRPr="00B0698A">
        <w:rPr>
          <w:rFonts w:ascii="Century Gothic" w:hAnsi="Century Gothic"/>
          <w:b/>
          <w:sz w:val="24"/>
          <w:szCs w:val="24"/>
        </w:rPr>
        <w:t xml:space="preserve">ISSÃO DE </w:t>
      </w:r>
      <w:r w:rsidR="008F0349" w:rsidRPr="00B0698A">
        <w:rPr>
          <w:rFonts w:ascii="Century Gothic" w:hAnsi="Century Gothic"/>
          <w:b/>
          <w:sz w:val="24"/>
          <w:szCs w:val="24"/>
        </w:rPr>
        <w:t>ECONOMIA, FINANÇAS, FISCALIZAÇÃO E TOMADA DE CONTAS</w:t>
      </w:r>
    </w:p>
    <w:p w14:paraId="28EE4073" w14:textId="77777777" w:rsidR="00976F5C" w:rsidRPr="001716D7" w:rsidRDefault="00976F5C" w:rsidP="00F72831">
      <w:pPr>
        <w:ind w:left="284"/>
        <w:jc w:val="both"/>
        <w:rPr>
          <w:rFonts w:ascii="Century Gothic" w:hAnsi="Century Gothic"/>
          <w:b/>
          <w:sz w:val="24"/>
          <w:szCs w:val="24"/>
        </w:rPr>
      </w:pPr>
    </w:p>
    <w:p w14:paraId="572B5757" w14:textId="77777777" w:rsidR="00AD2DA8" w:rsidRPr="001716D7" w:rsidRDefault="00AD2DA8" w:rsidP="00F72831">
      <w:pPr>
        <w:ind w:left="284"/>
        <w:rPr>
          <w:rFonts w:ascii="Century Gothic" w:hAnsi="Century Gothic"/>
          <w:b/>
          <w:sz w:val="24"/>
          <w:szCs w:val="24"/>
        </w:rPr>
      </w:pPr>
    </w:p>
    <w:p w14:paraId="2445EF6A" w14:textId="56B061B6" w:rsidR="003529BC" w:rsidRPr="003704E7" w:rsidRDefault="0005414F" w:rsidP="009E37FE">
      <w:pPr>
        <w:ind w:left="284"/>
        <w:jc w:val="both"/>
        <w:rPr>
          <w:rFonts w:ascii="Century Gothic" w:hAnsi="Century Gothic"/>
          <w:b/>
          <w:sz w:val="24"/>
          <w:szCs w:val="24"/>
        </w:rPr>
      </w:pPr>
      <w:r w:rsidRPr="001716D7">
        <w:rPr>
          <w:rFonts w:ascii="Century Gothic" w:hAnsi="Century Gothic"/>
          <w:b/>
          <w:sz w:val="24"/>
          <w:szCs w:val="24"/>
        </w:rPr>
        <w:t>PROJETO DE LEI Nº 0</w:t>
      </w:r>
      <w:r w:rsidR="003704E7">
        <w:rPr>
          <w:rFonts w:ascii="Century Gothic" w:hAnsi="Century Gothic"/>
          <w:b/>
          <w:sz w:val="24"/>
          <w:szCs w:val="24"/>
        </w:rPr>
        <w:t>60</w:t>
      </w:r>
      <w:r w:rsidR="00044E54" w:rsidRPr="001716D7">
        <w:rPr>
          <w:rFonts w:ascii="Century Gothic" w:hAnsi="Century Gothic"/>
          <w:b/>
          <w:sz w:val="24"/>
          <w:szCs w:val="24"/>
        </w:rPr>
        <w:t>/201</w:t>
      </w:r>
      <w:r w:rsidR="003C3AA2" w:rsidRPr="001716D7">
        <w:rPr>
          <w:rFonts w:ascii="Century Gothic" w:hAnsi="Century Gothic"/>
          <w:b/>
          <w:sz w:val="24"/>
          <w:szCs w:val="24"/>
        </w:rPr>
        <w:t>9</w:t>
      </w:r>
      <w:r w:rsidR="002217EE" w:rsidRPr="001716D7">
        <w:rPr>
          <w:rFonts w:ascii="Century Gothic" w:hAnsi="Century Gothic"/>
          <w:b/>
          <w:sz w:val="24"/>
          <w:szCs w:val="24"/>
        </w:rPr>
        <w:t xml:space="preserve"> </w:t>
      </w:r>
      <w:proofErr w:type="gramStart"/>
      <w:r w:rsidR="002217EE" w:rsidRPr="001716D7">
        <w:rPr>
          <w:rFonts w:ascii="Century Gothic" w:hAnsi="Century Gothic"/>
          <w:b/>
          <w:sz w:val="24"/>
          <w:szCs w:val="24"/>
        </w:rPr>
        <w:t>–</w:t>
      </w:r>
      <w:r w:rsidR="00A27F26" w:rsidRPr="001716D7">
        <w:rPr>
          <w:rFonts w:ascii="Century Gothic" w:hAnsi="Century Gothic"/>
          <w:b/>
          <w:sz w:val="24"/>
          <w:szCs w:val="24"/>
        </w:rPr>
        <w:t xml:space="preserve"> </w:t>
      </w:r>
      <w:r w:rsidR="001D5ABA" w:rsidRPr="001D5ABA">
        <w:rPr>
          <w:rFonts w:ascii="Century Gothic" w:hAnsi="Century Gothic"/>
          <w:sz w:val="24"/>
          <w:szCs w:val="24"/>
        </w:rPr>
        <w:t xml:space="preserve"> </w:t>
      </w:r>
      <w:r w:rsidR="003704E7" w:rsidRPr="003704E7">
        <w:rPr>
          <w:rFonts w:ascii="Century Gothic" w:hAnsi="Century Gothic"/>
          <w:sz w:val="24"/>
          <w:szCs w:val="24"/>
        </w:rPr>
        <w:t>DISPÕE</w:t>
      </w:r>
      <w:proofErr w:type="gramEnd"/>
      <w:r w:rsidR="003704E7" w:rsidRPr="003704E7">
        <w:rPr>
          <w:rFonts w:ascii="Century Gothic" w:hAnsi="Century Gothic"/>
          <w:sz w:val="24"/>
          <w:szCs w:val="24"/>
        </w:rPr>
        <w:t xml:space="preserve"> SOBRE REGULARIZAÇÃO FUNDIÁRIA – REURB, NO MUNICÍPIO DE ARACRUZ/ES.</w:t>
      </w:r>
    </w:p>
    <w:p w14:paraId="29FE8C5A" w14:textId="77777777" w:rsidR="00AD2DA8" w:rsidRPr="001716D7" w:rsidRDefault="00976F5C" w:rsidP="00F72831">
      <w:pPr>
        <w:ind w:left="284"/>
        <w:rPr>
          <w:rFonts w:ascii="Century Gothic" w:hAnsi="Century Gothic"/>
          <w:b/>
          <w:sz w:val="24"/>
          <w:szCs w:val="24"/>
        </w:rPr>
      </w:pPr>
      <w:r w:rsidRPr="001716D7">
        <w:rPr>
          <w:rFonts w:ascii="Century Gothic" w:hAnsi="Century Gothic"/>
          <w:b/>
          <w:sz w:val="24"/>
          <w:szCs w:val="24"/>
        </w:rPr>
        <w:t>AUTOR</w:t>
      </w:r>
      <w:r w:rsidR="00A27F26" w:rsidRPr="001716D7">
        <w:rPr>
          <w:rFonts w:ascii="Century Gothic" w:hAnsi="Century Gothic"/>
          <w:b/>
          <w:sz w:val="24"/>
          <w:szCs w:val="24"/>
        </w:rPr>
        <w:t>:</w:t>
      </w:r>
      <w:r w:rsidR="00C83F27" w:rsidRPr="001716D7">
        <w:rPr>
          <w:rFonts w:ascii="Century Gothic" w:hAnsi="Century Gothic"/>
          <w:b/>
          <w:sz w:val="24"/>
          <w:szCs w:val="24"/>
        </w:rPr>
        <w:t xml:space="preserve"> </w:t>
      </w:r>
      <w:r w:rsidR="00A27F26" w:rsidRPr="001716D7">
        <w:rPr>
          <w:rFonts w:ascii="Century Gothic" w:hAnsi="Century Gothic"/>
          <w:b/>
          <w:sz w:val="24"/>
          <w:szCs w:val="24"/>
        </w:rPr>
        <w:t xml:space="preserve"> Poder Executivo</w:t>
      </w:r>
      <w:r w:rsidR="00FD6175" w:rsidRPr="001716D7">
        <w:rPr>
          <w:rFonts w:ascii="Century Gothic" w:hAnsi="Century Gothic"/>
          <w:b/>
          <w:sz w:val="24"/>
          <w:szCs w:val="24"/>
        </w:rPr>
        <w:t xml:space="preserve"> Muni</w:t>
      </w:r>
      <w:r w:rsidR="00A27F26" w:rsidRPr="001716D7">
        <w:rPr>
          <w:rFonts w:ascii="Century Gothic" w:hAnsi="Century Gothic"/>
          <w:b/>
          <w:sz w:val="24"/>
          <w:szCs w:val="24"/>
        </w:rPr>
        <w:t>c</w:t>
      </w:r>
      <w:r w:rsidR="00FD6175" w:rsidRPr="001716D7">
        <w:rPr>
          <w:rFonts w:ascii="Century Gothic" w:hAnsi="Century Gothic"/>
          <w:b/>
          <w:sz w:val="24"/>
          <w:szCs w:val="24"/>
        </w:rPr>
        <w:t>i</w:t>
      </w:r>
      <w:r w:rsidR="00A27F26" w:rsidRPr="001716D7">
        <w:rPr>
          <w:rFonts w:ascii="Century Gothic" w:hAnsi="Century Gothic"/>
          <w:b/>
          <w:sz w:val="24"/>
          <w:szCs w:val="24"/>
        </w:rPr>
        <w:t>pal</w:t>
      </w:r>
    </w:p>
    <w:p w14:paraId="255B202E" w14:textId="32BD1202" w:rsidR="003C3AA2" w:rsidRPr="001716D7" w:rsidRDefault="003C3AA2" w:rsidP="00F72831">
      <w:pPr>
        <w:ind w:left="284"/>
        <w:rPr>
          <w:rFonts w:ascii="Century Gothic" w:hAnsi="Century Gothic"/>
          <w:b/>
          <w:sz w:val="24"/>
          <w:szCs w:val="24"/>
        </w:rPr>
      </w:pPr>
      <w:r w:rsidRPr="001716D7">
        <w:rPr>
          <w:rFonts w:ascii="Century Gothic" w:hAnsi="Century Gothic"/>
          <w:b/>
          <w:sz w:val="24"/>
          <w:szCs w:val="24"/>
        </w:rPr>
        <w:t xml:space="preserve">RELATOR: </w:t>
      </w:r>
      <w:r w:rsidR="003268D2">
        <w:rPr>
          <w:rFonts w:ascii="Century Gothic" w:hAnsi="Century Gothic"/>
          <w:b/>
          <w:sz w:val="24"/>
          <w:szCs w:val="24"/>
        </w:rPr>
        <w:t>José Gomes dos Santos</w:t>
      </w:r>
    </w:p>
    <w:p w14:paraId="33EE4321" w14:textId="77777777" w:rsidR="00AD2DA8" w:rsidRPr="001716D7" w:rsidRDefault="00AD2DA8" w:rsidP="00015F29">
      <w:pPr>
        <w:rPr>
          <w:rFonts w:ascii="Century Gothic" w:hAnsi="Century Gothic"/>
          <w:b/>
          <w:sz w:val="24"/>
          <w:szCs w:val="24"/>
        </w:rPr>
      </w:pPr>
    </w:p>
    <w:p w14:paraId="5692083A" w14:textId="5D8F2560" w:rsidR="00A71293" w:rsidRPr="001716D7" w:rsidRDefault="00A0044E" w:rsidP="00F72831">
      <w:pPr>
        <w:ind w:left="284"/>
        <w:jc w:val="center"/>
        <w:rPr>
          <w:rFonts w:ascii="Century Gothic" w:hAnsi="Century Gothic"/>
          <w:b/>
          <w:sz w:val="24"/>
          <w:szCs w:val="24"/>
        </w:rPr>
      </w:pPr>
      <w:r w:rsidRPr="001716D7">
        <w:rPr>
          <w:rFonts w:ascii="Century Gothic" w:hAnsi="Century Gothic"/>
          <w:b/>
          <w:sz w:val="24"/>
          <w:szCs w:val="24"/>
        </w:rPr>
        <w:t>I</w:t>
      </w:r>
      <w:r w:rsidR="003E032C">
        <w:rPr>
          <w:rFonts w:ascii="Century Gothic" w:hAnsi="Century Gothic"/>
          <w:b/>
          <w:sz w:val="24"/>
          <w:szCs w:val="24"/>
        </w:rPr>
        <w:t xml:space="preserve"> - </w:t>
      </w:r>
      <w:r w:rsidR="00F045E9" w:rsidRPr="001716D7">
        <w:rPr>
          <w:rFonts w:ascii="Century Gothic" w:hAnsi="Century Gothic"/>
          <w:b/>
          <w:sz w:val="24"/>
          <w:szCs w:val="24"/>
        </w:rPr>
        <w:t>RELATÓRIO</w:t>
      </w:r>
    </w:p>
    <w:p w14:paraId="3B527E99" w14:textId="77777777" w:rsidR="00A71293" w:rsidRPr="001716D7" w:rsidRDefault="00A71293" w:rsidP="00F72831">
      <w:pPr>
        <w:ind w:left="284"/>
        <w:rPr>
          <w:rFonts w:ascii="Century Gothic" w:hAnsi="Century Gothic"/>
          <w:b/>
          <w:sz w:val="24"/>
          <w:szCs w:val="24"/>
        </w:rPr>
      </w:pPr>
    </w:p>
    <w:p w14:paraId="1FBD33BD" w14:textId="01A153D7" w:rsidR="003268D2" w:rsidRPr="003704E7" w:rsidRDefault="00F72831" w:rsidP="003704E7">
      <w:pPr>
        <w:ind w:left="284"/>
        <w:jc w:val="both"/>
        <w:rPr>
          <w:rFonts w:ascii="Century Gothic" w:hAnsi="Century Gothic"/>
          <w:sz w:val="24"/>
          <w:szCs w:val="24"/>
        </w:rPr>
      </w:pPr>
      <w:r w:rsidRPr="001E58FB">
        <w:rPr>
          <w:rFonts w:ascii="Century Gothic" w:hAnsi="Century Gothic"/>
          <w:sz w:val="24"/>
          <w:szCs w:val="24"/>
        </w:rPr>
        <w:t>Trata-se do Projeto de Lei nº 0</w:t>
      </w:r>
      <w:r w:rsidR="003268D2" w:rsidRPr="001E58FB">
        <w:rPr>
          <w:rFonts w:ascii="Century Gothic" w:hAnsi="Century Gothic"/>
          <w:sz w:val="24"/>
          <w:szCs w:val="24"/>
        </w:rPr>
        <w:t>35</w:t>
      </w:r>
      <w:r w:rsidR="008B2ED8" w:rsidRPr="001E58FB">
        <w:rPr>
          <w:rFonts w:ascii="Century Gothic" w:hAnsi="Century Gothic"/>
          <w:sz w:val="24"/>
          <w:szCs w:val="24"/>
        </w:rPr>
        <w:t>/201</w:t>
      </w:r>
      <w:r w:rsidR="003C3AA2" w:rsidRPr="001E58FB">
        <w:rPr>
          <w:rFonts w:ascii="Century Gothic" w:hAnsi="Century Gothic"/>
          <w:sz w:val="24"/>
          <w:szCs w:val="24"/>
        </w:rPr>
        <w:t>9</w:t>
      </w:r>
      <w:r w:rsidR="003268D2" w:rsidRPr="001E58FB">
        <w:rPr>
          <w:rFonts w:ascii="Century Gothic" w:hAnsi="Century Gothic"/>
          <w:sz w:val="24"/>
          <w:szCs w:val="24"/>
        </w:rPr>
        <w:t xml:space="preserve"> </w:t>
      </w:r>
      <w:r w:rsidR="003268D2" w:rsidRPr="003704E7">
        <w:rPr>
          <w:rFonts w:ascii="Century Gothic" w:hAnsi="Century Gothic"/>
          <w:sz w:val="24"/>
          <w:szCs w:val="24"/>
        </w:rPr>
        <w:t>que</w:t>
      </w:r>
      <w:r w:rsidR="00A0044E" w:rsidRPr="003704E7">
        <w:rPr>
          <w:rFonts w:ascii="Century Gothic" w:hAnsi="Century Gothic"/>
          <w:sz w:val="24"/>
          <w:szCs w:val="24"/>
        </w:rPr>
        <w:t xml:space="preserve"> </w:t>
      </w:r>
      <w:r w:rsidR="003704E7" w:rsidRPr="003704E7">
        <w:rPr>
          <w:rFonts w:ascii="Century Gothic" w:hAnsi="Century Gothic"/>
          <w:sz w:val="24"/>
          <w:szCs w:val="24"/>
        </w:rPr>
        <w:t>DISPÕE SOBRE REGULARIZAÇÃO FUNDIÁRIA – REURB, NO MUNICÍPIO DE ARACRUZ/ES</w:t>
      </w:r>
      <w:r w:rsidR="001D5ABA" w:rsidRPr="001E58FB">
        <w:rPr>
          <w:rFonts w:ascii="Century Gothic" w:hAnsi="Century Gothic"/>
          <w:sz w:val="24"/>
          <w:szCs w:val="24"/>
        </w:rPr>
        <w:t>,</w:t>
      </w:r>
      <w:r w:rsidR="00FF1A0B" w:rsidRPr="001E58FB">
        <w:rPr>
          <w:rFonts w:ascii="Century Gothic" w:hAnsi="Century Gothic"/>
          <w:sz w:val="24"/>
          <w:szCs w:val="24"/>
        </w:rPr>
        <w:t xml:space="preserve"> de autoria do poder Executivo Municipal</w:t>
      </w:r>
      <w:r w:rsidR="003C3AA2" w:rsidRPr="001E58FB">
        <w:rPr>
          <w:rFonts w:ascii="Century Gothic" w:hAnsi="Century Gothic"/>
          <w:sz w:val="24"/>
          <w:szCs w:val="24"/>
        </w:rPr>
        <w:t>.</w:t>
      </w:r>
      <w:r w:rsidR="00015F29" w:rsidRPr="001E58FB">
        <w:rPr>
          <w:rFonts w:ascii="Century Gothic" w:hAnsi="Century Gothic" w:cs="Arial"/>
          <w:sz w:val="24"/>
          <w:szCs w:val="24"/>
        </w:rPr>
        <w:t xml:space="preserve"> </w:t>
      </w:r>
      <w:r w:rsidR="009E2017" w:rsidRPr="001E58FB">
        <w:rPr>
          <w:rFonts w:ascii="Century Gothic" w:hAnsi="Century Gothic" w:cs="Arial"/>
          <w:sz w:val="24"/>
          <w:szCs w:val="24"/>
        </w:rPr>
        <w:t>A matéria foi submetida</w:t>
      </w:r>
      <w:r w:rsidR="00015F29" w:rsidRPr="001E58FB">
        <w:rPr>
          <w:rFonts w:ascii="Century Gothic" w:hAnsi="Century Gothic" w:cs="Arial"/>
          <w:sz w:val="24"/>
          <w:szCs w:val="24"/>
        </w:rPr>
        <w:t xml:space="preserve"> a análise da Comissão de Justiça que exarou parecer </w:t>
      </w:r>
      <w:r w:rsidR="009E2017" w:rsidRPr="001E58FB">
        <w:rPr>
          <w:rFonts w:ascii="Century Gothic" w:hAnsi="Century Gothic" w:cs="Arial"/>
          <w:sz w:val="24"/>
          <w:szCs w:val="24"/>
        </w:rPr>
        <w:t>favorável.</w:t>
      </w:r>
      <w:r w:rsidR="00FF1A0B" w:rsidRPr="001E58FB">
        <w:rPr>
          <w:rFonts w:ascii="Century Gothic" w:hAnsi="Century Gothic" w:cs="Arial"/>
          <w:sz w:val="24"/>
          <w:szCs w:val="24"/>
        </w:rPr>
        <w:t xml:space="preserve"> O Proponente esclarece </w:t>
      </w:r>
      <w:r w:rsidR="003268D2" w:rsidRPr="001E58FB">
        <w:rPr>
          <w:rFonts w:ascii="Century Gothic" w:hAnsi="Century Gothic" w:cs="Arial"/>
          <w:sz w:val="24"/>
          <w:szCs w:val="24"/>
        </w:rPr>
        <w:t>que</w:t>
      </w:r>
      <w:r w:rsidR="003268D2" w:rsidRPr="003704E7">
        <w:rPr>
          <w:rFonts w:ascii="Century Gothic" w:hAnsi="Century Gothic" w:cs="Arial"/>
          <w:sz w:val="24"/>
          <w:szCs w:val="24"/>
        </w:rPr>
        <w:t xml:space="preserve">, </w:t>
      </w:r>
      <w:r w:rsidR="003704E7" w:rsidRPr="003704E7">
        <w:rPr>
          <w:rFonts w:ascii="Century Gothic" w:hAnsi="Century Gothic"/>
          <w:sz w:val="24"/>
          <w:szCs w:val="24"/>
        </w:rPr>
        <w:t>um dos principais objetivos do anexo projeto de lei está pautado nesta questão, uma vez que há entendimento de nossa Procuradoria-Geral no sentido de considerar a doação dos imóveis às famílias - realizadas por meio de decreto mediante a sustentação de uma lei genérica – que se procederia de modo juridicamente fragilizado, sendo necessário a aplicação de regularização fundiária, para possibilitar o acesso às famílias do documento de titularidade em comento. A edição de uma lei específica suprirá a ausência de legislação que possa possibilitar o município a atender essa parcela da sociedade que espera uma resposta administrativa para a situação. Localidades como a do Bairro Morobá, Nova Conquista, São Marcos, São José (Jacupemba), Barra do Riacho, Santa Cruz, Vila do Riacho e Guaraná, são exemplos de localidades que aguardam a aplicação fundiária para regularizar a documentação das moradias para seus ocupantes. Os procedimentos administrativos serão realizados de modo singular a cada caso, uma vez que o procedimento de regularização é distinto para cada área a ser regularizada. Quanto aos procedimentos para a Regularização Fundiária Social – REURB-S e a Regularização Fundiária Específica – REURB-E, serão realizados mediante aplicação da própria Lei Federal nº 13.645/2017, sendo implantado por meio de decreto apenas os procedimentos administrativos de tramitação processual.</w:t>
      </w:r>
    </w:p>
    <w:p w14:paraId="36C3ACE1" w14:textId="77777777" w:rsidR="003268D2" w:rsidRDefault="003268D2" w:rsidP="003268D2">
      <w:pPr>
        <w:ind w:left="284"/>
        <w:jc w:val="both"/>
      </w:pPr>
    </w:p>
    <w:p w14:paraId="2D8DDFCF" w14:textId="77777777" w:rsidR="003268D2" w:rsidRDefault="003268D2" w:rsidP="003268D2">
      <w:pPr>
        <w:ind w:left="284"/>
        <w:jc w:val="both"/>
      </w:pPr>
    </w:p>
    <w:p w14:paraId="0D1B61C9" w14:textId="0BCC094F" w:rsidR="00A0044E" w:rsidRPr="001716D7" w:rsidRDefault="00A0044E" w:rsidP="003268D2">
      <w:pPr>
        <w:ind w:left="284"/>
        <w:jc w:val="center"/>
        <w:rPr>
          <w:rFonts w:ascii="Century Gothic" w:hAnsi="Century Gothic"/>
          <w:b/>
          <w:sz w:val="24"/>
          <w:szCs w:val="24"/>
        </w:rPr>
      </w:pPr>
      <w:r w:rsidRPr="001716D7">
        <w:rPr>
          <w:rFonts w:ascii="Century Gothic" w:hAnsi="Century Gothic"/>
          <w:b/>
          <w:sz w:val="24"/>
          <w:szCs w:val="24"/>
        </w:rPr>
        <w:t xml:space="preserve">II – </w:t>
      </w:r>
      <w:r w:rsidR="00FF1A0B" w:rsidRPr="001716D7">
        <w:rPr>
          <w:rFonts w:ascii="Century Gothic" w:hAnsi="Century Gothic"/>
          <w:b/>
          <w:sz w:val="24"/>
          <w:szCs w:val="24"/>
        </w:rPr>
        <w:t>FUNDAM</w:t>
      </w:r>
      <w:r w:rsidR="00F045E9" w:rsidRPr="001716D7">
        <w:rPr>
          <w:rFonts w:ascii="Century Gothic" w:hAnsi="Century Gothic"/>
          <w:b/>
          <w:sz w:val="24"/>
          <w:szCs w:val="24"/>
        </w:rPr>
        <w:t>E</w:t>
      </w:r>
      <w:r w:rsidR="00FF1A0B" w:rsidRPr="001716D7">
        <w:rPr>
          <w:rFonts w:ascii="Century Gothic" w:hAnsi="Century Gothic"/>
          <w:b/>
          <w:sz w:val="24"/>
          <w:szCs w:val="24"/>
        </w:rPr>
        <w:t>NTAÇÃO</w:t>
      </w:r>
    </w:p>
    <w:p w14:paraId="6E831B7B" w14:textId="77777777" w:rsidR="00C3367B" w:rsidRPr="001716D7" w:rsidRDefault="00C3367B" w:rsidP="006F1513">
      <w:pPr>
        <w:jc w:val="both"/>
        <w:rPr>
          <w:rFonts w:ascii="Century Gothic" w:hAnsi="Century Gothic"/>
          <w:sz w:val="24"/>
          <w:szCs w:val="24"/>
        </w:rPr>
      </w:pPr>
    </w:p>
    <w:p w14:paraId="64DFD629" w14:textId="23D3867E" w:rsidR="007C41B6" w:rsidRPr="001716D7" w:rsidRDefault="00FF1A0B" w:rsidP="00015F29">
      <w:pPr>
        <w:jc w:val="both"/>
        <w:rPr>
          <w:rFonts w:ascii="Century Gothic" w:hAnsi="Century Gothic"/>
          <w:sz w:val="24"/>
          <w:szCs w:val="24"/>
        </w:rPr>
      </w:pPr>
      <w:r w:rsidRPr="001716D7">
        <w:rPr>
          <w:rFonts w:ascii="Century Gothic" w:hAnsi="Century Gothic"/>
          <w:sz w:val="24"/>
          <w:szCs w:val="24"/>
        </w:rPr>
        <w:t xml:space="preserve">Há de se esclarecer, primeiramente que as </w:t>
      </w:r>
      <w:r w:rsidR="00C2251F" w:rsidRPr="001716D7">
        <w:rPr>
          <w:rFonts w:ascii="Century Gothic" w:hAnsi="Century Gothic"/>
          <w:sz w:val="24"/>
          <w:szCs w:val="24"/>
        </w:rPr>
        <w:t xml:space="preserve">comissões são órgãos técnicos criados pelo Regimento Interno com a finalidade de discutir e votar proposições que são apresentadas a </w:t>
      </w:r>
      <w:r w:rsidR="007C41B6" w:rsidRPr="001716D7">
        <w:rPr>
          <w:rFonts w:ascii="Century Gothic" w:hAnsi="Century Gothic"/>
          <w:sz w:val="24"/>
          <w:szCs w:val="24"/>
        </w:rPr>
        <w:t>Câmara</w:t>
      </w:r>
      <w:r w:rsidR="00C2251F" w:rsidRPr="001716D7">
        <w:rPr>
          <w:rFonts w:ascii="Century Gothic" w:hAnsi="Century Gothic"/>
          <w:sz w:val="24"/>
          <w:szCs w:val="24"/>
        </w:rPr>
        <w:t xml:space="preserve">. Com relação a determinadas proposições ou projeto, </w:t>
      </w:r>
      <w:r w:rsidR="00F045E9" w:rsidRPr="001716D7">
        <w:rPr>
          <w:rFonts w:ascii="Century Gothic" w:hAnsi="Century Gothic"/>
          <w:sz w:val="24"/>
          <w:szCs w:val="24"/>
        </w:rPr>
        <w:t>os camisões</w:t>
      </w:r>
      <w:r w:rsidR="00C2251F" w:rsidRPr="001716D7">
        <w:rPr>
          <w:rFonts w:ascii="Century Gothic" w:hAnsi="Century Gothic"/>
          <w:sz w:val="24"/>
          <w:szCs w:val="24"/>
        </w:rPr>
        <w:t xml:space="preserve"> se </w:t>
      </w:r>
      <w:r w:rsidR="007C41B6" w:rsidRPr="001716D7">
        <w:rPr>
          <w:rFonts w:ascii="Century Gothic" w:hAnsi="Century Gothic"/>
          <w:sz w:val="24"/>
          <w:szCs w:val="24"/>
        </w:rPr>
        <w:t>manifestam</w:t>
      </w:r>
      <w:r w:rsidR="00C2251F" w:rsidRPr="001716D7">
        <w:rPr>
          <w:rFonts w:ascii="Century Gothic" w:hAnsi="Century Gothic"/>
          <w:sz w:val="24"/>
          <w:szCs w:val="24"/>
        </w:rPr>
        <w:t xml:space="preserve"> emitindo opinião técnica sobre o assunto, por meio de pareceres. </w:t>
      </w:r>
    </w:p>
    <w:p w14:paraId="3AA53EE0" w14:textId="77777777" w:rsidR="007C41B6" w:rsidRPr="001716D7" w:rsidRDefault="007C41B6" w:rsidP="00015F29">
      <w:pPr>
        <w:jc w:val="both"/>
        <w:rPr>
          <w:rFonts w:ascii="Century Gothic" w:hAnsi="Century Gothic"/>
          <w:sz w:val="24"/>
          <w:szCs w:val="24"/>
        </w:rPr>
      </w:pPr>
    </w:p>
    <w:p w14:paraId="6662B1B6" w14:textId="26F32EE5" w:rsidR="007C41B6" w:rsidRPr="001716D7" w:rsidRDefault="00C2251F" w:rsidP="00015F29">
      <w:pPr>
        <w:jc w:val="both"/>
        <w:rPr>
          <w:rFonts w:ascii="Century Gothic" w:hAnsi="Century Gothic"/>
          <w:sz w:val="24"/>
          <w:szCs w:val="24"/>
        </w:rPr>
      </w:pPr>
      <w:r w:rsidRPr="001716D7">
        <w:rPr>
          <w:rFonts w:ascii="Century Gothic" w:hAnsi="Century Gothic"/>
          <w:sz w:val="24"/>
          <w:szCs w:val="24"/>
        </w:rPr>
        <w:t xml:space="preserve">A comissão de </w:t>
      </w:r>
      <w:r w:rsidR="007C41B6" w:rsidRPr="001716D7">
        <w:rPr>
          <w:rFonts w:ascii="Century Gothic" w:hAnsi="Century Gothic"/>
          <w:sz w:val="24"/>
          <w:szCs w:val="24"/>
        </w:rPr>
        <w:t>Economia</w:t>
      </w:r>
      <w:r w:rsidRPr="001716D7">
        <w:rPr>
          <w:rFonts w:ascii="Century Gothic" w:hAnsi="Century Gothic"/>
          <w:sz w:val="24"/>
          <w:szCs w:val="24"/>
        </w:rPr>
        <w:t xml:space="preserve">, </w:t>
      </w:r>
      <w:r w:rsidR="00F045E9" w:rsidRPr="001716D7">
        <w:rPr>
          <w:rFonts w:ascii="Century Gothic" w:hAnsi="Century Gothic"/>
          <w:sz w:val="24"/>
          <w:szCs w:val="24"/>
        </w:rPr>
        <w:t>Finança</w:t>
      </w:r>
      <w:r w:rsidRPr="001716D7">
        <w:rPr>
          <w:rFonts w:ascii="Century Gothic" w:hAnsi="Century Gothic"/>
          <w:sz w:val="24"/>
          <w:szCs w:val="24"/>
        </w:rPr>
        <w:t>,</w:t>
      </w:r>
      <w:r w:rsidR="007C41B6" w:rsidRPr="001716D7">
        <w:rPr>
          <w:rFonts w:ascii="Century Gothic" w:hAnsi="Century Gothic"/>
          <w:sz w:val="24"/>
          <w:szCs w:val="24"/>
        </w:rPr>
        <w:t xml:space="preserve"> </w:t>
      </w:r>
      <w:r w:rsidRPr="001716D7">
        <w:rPr>
          <w:rFonts w:ascii="Century Gothic" w:hAnsi="Century Gothic"/>
          <w:sz w:val="24"/>
          <w:szCs w:val="24"/>
        </w:rPr>
        <w:t>Fiscalização e Tomada de contas-</w:t>
      </w:r>
      <w:r w:rsidR="00F045E9" w:rsidRPr="001716D7">
        <w:rPr>
          <w:rFonts w:ascii="Century Gothic" w:hAnsi="Century Gothic"/>
          <w:sz w:val="24"/>
          <w:szCs w:val="24"/>
        </w:rPr>
        <w:t>Comissão</w:t>
      </w:r>
      <w:r w:rsidRPr="001716D7">
        <w:rPr>
          <w:rFonts w:ascii="Century Gothic" w:hAnsi="Century Gothic"/>
          <w:sz w:val="24"/>
          <w:szCs w:val="24"/>
        </w:rPr>
        <w:t xml:space="preserve"> Permanente criada na forma do </w:t>
      </w:r>
      <w:r w:rsidR="00F045E9" w:rsidRPr="001716D7">
        <w:rPr>
          <w:rFonts w:ascii="Century Gothic" w:hAnsi="Century Gothic"/>
          <w:sz w:val="24"/>
          <w:szCs w:val="24"/>
        </w:rPr>
        <w:t>Art.</w:t>
      </w:r>
      <w:r w:rsidRPr="001716D7">
        <w:rPr>
          <w:rFonts w:ascii="Century Gothic" w:hAnsi="Century Gothic"/>
          <w:sz w:val="24"/>
          <w:szCs w:val="24"/>
        </w:rPr>
        <w:t xml:space="preserve"> </w:t>
      </w:r>
      <w:r w:rsidR="00F045E9" w:rsidRPr="001716D7">
        <w:rPr>
          <w:rFonts w:ascii="Century Gothic" w:hAnsi="Century Gothic"/>
          <w:sz w:val="24"/>
          <w:szCs w:val="24"/>
        </w:rPr>
        <w:t>28, II</w:t>
      </w:r>
      <w:r w:rsidRPr="001716D7">
        <w:rPr>
          <w:rFonts w:ascii="Century Gothic" w:hAnsi="Century Gothic"/>
          <w:sz w:val="24"/>
          <w:szCs w:val="24"/>
        </w:rPr>
        <w:t>,</w:t>
      </w:r>
      <w:r w:rsidR="00F045E9" w:rsidRPr="001716D7">
        <w:rPr>
          <w:rFonts w:ascii="Century Gothic" w:hAnsi="Century Gothic"/>
          <w:sz w:val="24"/>
          <w:szCs w:val="24"/>
        </w:rPr>
        <w:t xml:space="preserve"> </w:t>
      </w:r>
      <w:r w:rsidRPr="001716D7">
        <w:rPr>
          <w:rFonts w:ascii="Century Gothic" w:hAnsi="Century Gothic"/>
          <w:sz w:val="24"/>
          <w:szCs w:val="24"/>
        </w:rPr>
        <w:t xml:space="preserve">do Regimento Interno desta Casa, tem por objetivo de realizar estudos e emitir </w:t>
      </w:r>
      <w:r w:rsidR="00F045E9" w:rsidRPr="001716D7">
        <w:rPr>
          <w:rFonts w:ascii="Century Gothic" w:hAnsi="Century Gothic"/>
          <w:sz w:val="24"/>
          <w:szCs w:val="24"/>
        </w:rPr>
        <w:t>pareceres</w:t>
      </w:r>
      <w:r w:rsidRPr="001716D7">
        <w:rPr>
          <w:rFonts w:ascii="Century Gothic" w:hAnsi="Century Gothic"/>
          <w:sz w:val="24"/>
          <w:szCs w:val="24"/>
        </w:rPr>
        <w:t xml:space="preserve"> sobre os materiais submetida ao seu exame, devendo se manifestar ace</w:t>
      </w:r>
      <w:r w:rsidR="00F045E9" w:rsidRPr="001716D7">
        <w:rPr>
          <w:rFonts w:ascii="Century Gothic" w:hAnsi="Century Gothic"/>
          <w:sz w:val="24"/>
          <w:szCs w:val="24"/>
        </w:rPr>
        <w:t>r</w:t>
      </w:r>
      <w:r w:rsidRPr="001716D7">
        <w:rPr>
          <w:rFonts w:ascii="Century Gothic" w:hAnsi="Century Gothic"/>
          <w:sz w:val="24"/>
          <w:szCs w:val="24"/>
        </w:rPr>
        <w:t xml:space="preserve">ca do aspecto </w:t>
      </w:r>
      <w:r w:rsidR="00F045E9" w:rsidRPr="001716D7">
        <w:rPr>
          <w:rFonts w:ascii="Century Gothic" w:hAnsi="Century Gothic"/>
          <w:sz w:val="24"/>
          <w:szCs w:val="24"/>
        </w:rPr>
        <w:t>Econômico-Financeiro</w:t>
      </w:r>
      <w:r w:rsidRPr="001716D7">
        <w:rPr>
          <w:rFonts w:ascii="Century Gothic" w:hAnsi="Century Gothic"/>
          <w:sz w:val="24"/>
          <w:szCs w:val="24"/>
        </w:rPr>
        <w:t xml:space="preserve"> das Proposições. </w:t>
      </w:r>
    </w:p>
    <w:p w14:paraId="27F0A3D7" w14:textId="77777777" w:rsidR="007C41B6" w:rsidRPr="001716D7" w:rsidRDefault="007C41B6" w:rsidP="00015F29">
      <w:pPr>
        <w:jc w:val="both"/>
        <w:rPr>
          <w:rFonts w:ascii="Century Gothic" w:hAnsi="Century Gothic"/>
          <w:sz w:val="24"/>
          <w:szCs w:val="24"/>
        </w:rPr>
      </w:pPr>
    </w:p>
    <w:p w14:paraId="3E09F359" w14:textId="732C371E" w:rsidR="007C41B6" w:rsidRPr="001716D7" w:rsidRDefault="00C2251F" w:rsidP="00015F29">
      <w:pPr>
        <w:jc w:val="both"/>
        <w:rPr>
          <w:rFonts w:ascii="Century Gothic" w:hAnsi="Century Gothic"/>
          <w:sz w:val="24"/>
          <w:szCs w:val="24"/>
        </w:rPr>
      </w:pPr>
      <w:r w:rsidRPr="001716D7">
        <w:rPr>
          <w:rFonts w:ascii="Century Gothic" w:hAnsi="Century Gothic"/>
          <w:sz w:val="24"/>
          <w:szCs w:val="24"/>
        </w:rPr>
        <w:t xml:space="preserve">Ainda no que se refere as atribuições desta Comissão de Finanças se manifestar sobre as matérias especificas como abertura de credito adicional, matéria </w:t>
      </w:r>
      <w:r w:rsidR="00F045E9" w:rsidRPr="001716D7">
        <w:rPr>
          <w:rFonts w:ascii="Century Gothic" w:hAnsi="Century Gothic"/>
          <w:sz w:val="24"/>
          <w:szCs w:val="24"/>
        </w:rPr>
        <w:t>tributária</w:t>
      </w:r>
      <w:r w:rsidRPr="001716D7">
        <w:rPr>
          <w:rFonts w:ascii="Century Gothic" w:hAnsi="Century Gothic"/>
          <w:sz w:val="24"/>
          <w:szCs w:val="24"/>
        </w:rPr>
        <w:t xml:space="preserve">, operações indiretamente, </w:t>
      </w:r>
      <w:r w:rsidR="00EE6E3B" w:rsidRPr="001716D7">
        <w:rPr>
          <w:rFonts w:ascii="Century Gothic" w:hAnsi="Century Gothic"/>
          <w:sz w:val="24"/>
          <w:szCs w:val="24"/>
        </w:rPr>
        <w:t xml:space="preserve">que </w:t>
      </w:r>
      <w:r w:rsidR="00F045E9" w:rsidRPr="001716D7">
        <w:rPr>
          <w:rFonts w:ascii="Century Gothic" w:hAnsi="Century Gothic"/>
          <w:sz w:val="24"/>
          <w:szCs w:val="24"/>
        </w:rPr>
        <w:t>alterem</w:t>
      </w:r>
      <w:r w:rsidR="00EE6E3B" w:rsidRPr="001716D7">
        <w:rPr>
          <w:rFonts w:ascii="Century Gothic" w:hAnsi="Century Gothic"/>
          <w:sz w:val="24"/>
          <w:szCs w:val="24"/>
        </w:rPr>
        <w:t xml:space="preserve"> indiretamente a despesa ou receita do </w:t>
      </w:r>
      <w:r w:rsidR="00F045E9" w:rsidRPr="001716D7">
        <w:rPr>
          <w:rFonts w:ascii="Century Gothic" w:hAnsi="Century Gothic"/>
          <w:sz w:val="24"/>
          <w:szCs w:val="24"/>
        </w:rPr>
        <w:t>Município</w:t>
      </w:r>
      <w:r w:rsidR="00EE6E3B" w:rsidRPr="001716D7">
        <w:rPr>
          <w:rFonts w:ascii="Century Gothic" w:hAnsi="Century Gothic"/>
          <w:sz w:val="24"/>
          <w:szCs w:val="24"/>
        </w:rPr>
        <w:t xml:space="preserve">, ou </w:t>
      </w:r>
      <w:r w:rsidR="00F045E9" w:rsidRPr="001716D7">
        <w:rPr>
          <w:rFonts w:ascii="Century Gothic" w:hAnsi="Century Gothic"/>
          <w:sz w:val="24"/>
          <w:szCs w:val="24"/>
        </w:rPr>
        <w:t>repercutam</w:t>
      </w:r>
      <w:r w:rsidR="00EE6E3B" w:rsidRPr="001716D7">
        <w:rPr>
          <w:rFonts w:ascii="Century Gothic" w:hAnsi="Century Gothic"/>
          <w:sz w:val="24"/>
          <w:szCs w:val="24"/>
        </w:rPr>
        <w:t xml:space="preserve"> no </w:t>
      </w:r>
      <w:r w:rsidR="00F045E9" w:rsidRPr="001716D7">
        <w:rPr>
          <w:rFonts w:ascii="Century Gothic" w:hAnsi="Century Gothic"/>
          <w:sz w:val="24"/>
          <w:szCs w:val="24"/>
        </w:rPr>
        <w:t>patrimônio</w:t>
      </w:r>
      <w:r w:rsidR="00EE6E3B" w:rsidRPr="001716D7">
        <w:rPr>
          <w:rFonts w:ascii="Century Gothic" w:hAnsi="Century Gothic"/>
          <w:sz w:val="24"/>
          <w:szCs w:val="24"/>
        </w:rPr>
        <w:t xml:space="preserve"> Municipal, incluindo  </w:t>
      </w:r>
      <w:r w:rsidR="00F045E9" w:rsidRPr="001716D7">
        <w:rPr>
          <w:rFonts w:ascii="Century Gothic" w:hAnsi="Century Gothic"/>
          <w:sz w:val="24"/>
          <w:szCs w:val="24"/>
        </w:rPr>
        <w:t>aquelas</w:t>
      </w:r>
      <w:r w:rsidR="00EE6E3B" w:rsidRPr="001716D7">
        <w:rPr>
          <w:rFonts w:ascii="Century Gothic" w:hAnsi="Century Gothic"/>
          <w:sz w:val="24"/>
          <w:szCs w:val="24"/>
        </w:rPr>
        <w:t xml:space="preserve"> que tratem do plano Plurianual, da Lei</w:t>
      </w:r>
      <w:r w:rsidRPr="001716D7">
        <w:rPr>
          <w:rFonts w:ascii="Century Gothic" w:hAnsi="Century Gothic"/>
          <w:sz w:val="24"/>
          <w:szCs w:val="24"/>
        </w:rPr>
        <w:t xml:space="preserve"> </w:t>
      </w:r>
      <w:r w:rsidR="00EE6E3B" w:rsidRPr="001716D7">
        <w:rPr>
          <w:rFonts w:ascii="Century Gothic" w:hAnsi="Century Gothic"/>
          <w:sz w:val="24"/>
          <w:szCs w:val="24"/>
        </w:rPr>
        <w:t xml:space="preserve">de Diretrizes Orçamentarias e, privativamente, do projeto de Lei </w:t>
      </w:r>
      <w:r w:rsidR="00F045E9" w:rsidRPr="001716D7">
        <w:rPr>
          <w:rFonts w:ascii="Century Gothic" w:hAnsi="Century Gothic"/>
          <w:sz w:val="24"/>
          <w:szCs w:val="24"/>
        </w:rPr>
        <w:t>referente</w:t>
      </w:r>
      <w:r w:rsidR="00EE6E3B" w:rsidRPr="001716D7">
        <w:rPr>
          <w:rFonts w:ascii="Century Gothic" w:hAnsi="Century Gothic"/>
          <w:sz w:val="24"/>
          <w:szCs w:val="24"/>
        </w:rPr>
        <w:t xml:space="preserve"> ao orçamento Anual das prestação de contas do Prefeito e da mesa da </w:t>
      </w:r>
      <w:r w:rsidR="007C41B6" w:rsidRPr="001716D7">
        <w:rPr>
          <w:rFonts w:ascii="Century Gothic" w:hAnsi="Century Gothic"/>
          <w:sz w:val="24"/>
          <w:szCs w:val="24"/>
        </w:rPr>
        <w:t>Câmara</w:t>
      </w:r>
      <w:r w:rsidR="00EE6E3B" w:rsidRPr="001716D7">
        <w:rPr>
          <w:rFonts w:ascii="Century Gothic" w:hAnsi="Century Gothic"/>
          <w:sz w:val="24"/>
          <w:szCs w:val="24"/>
        </w:rPr>
        <w:t xml:space="preserve">. </w:t>
      </w:r>
    </w:p>
    <w:p w14:paraId="5EE9301C" w14:textId="6E5547CD" w:rsidR="007C41B6" w:rsidRPr="001716D7" w:rsidRDefault="00EE6E3B" w:rsidP="00015F29">
      <w:pPr>
        <w:jc w:val="both"/>
        <w:rPr>
          <w:rFonts w:ascii="Century Gothic" w:hAnsi="Century Gothic"/>
          <w:sz w:val="24"/>
          <w:szCs w:val="24"/>
        </w:rPr>
      </w:pPr>
      <w:r w:rsidRPr="001716D7">
        <w:rPr>
          <w:rFonts w:ascii="Century Gothic" w:hAnsi="Century Gothic"/>
          <w:sz w:val="24"/>
          <w:szCs w:val="24"/>
        </w:rPr>
        <w:t xml:space="preserve">A comissão também deve se manifestar sobre todas as Proposições </w:t>
      </w:r>
      <w:r w:rsidR="00F045E9" w:rsidRPr="001716D7">
        <w:rPr>
          <w:rFonts w:ascii="Century Gothic" w:hAnsi="Century Gothic"/>
          <w:sz w:val="24"/>
          <w:szCs w:val="24"/>
        </w:rPr>
        <w:t>que,</w:t>
      </w:r>
      <w:r w:rsidRPr="001716D7">
        <w:rPr>
          <w:rFonts w:ascii="Century Gothic" w:hAnsi="Century Gothic"/>
          <w:sz w:val="24"/>
          <w:szCs w:val="24"/>
        </w:rPr>
        <w:t xml:space="preserve"> quando ao aspecto </w:t>
      </w:r>
      <w:r w:rsidR="00F045E9" w:rsidRPr="001716D7">
        <w:rPr>
          <w:rFonts w:ascii="Century Gothic" w:hAnsi="Century Gothic"/>
          <w:sz w:val="24"/>
          <w:szCs w:val="24"/>
        </w:rPr>
        <w:t>financeiro,</w:t>
      </w:r>
      <w:r w:rsidRPr="001716D7">
        <w:rPr>
          <w:rFonts w:ascii="Century Gothic" w:hAnsi="Century Gothic"/>
          <w:sz w:val="24"/>
          <w:szCs w:val="24"/>
        </w:rPr>
        <w:t xml:space="preserve"> concorra, diretamente para a</w:t>
      </w:r>
      <w:r w:rsidR="007C41B6" w:rsidRPr="001716D7">
        <w:rPr>
          <w:rFonts w:ascii="Century Gothic" w:hAnsi="Century Gothic"/>
          <w:sz w:val="24"/>
          <w:szCs w:val="24"/>
        </w:rPr>
        <w:t>u</w:t>
      </w:r>
      <w:r w:rsidRPr="001716D7">
        <w:rPr>
          <w:rFonts w:ascii="Century Gothic" w:hAnsi="Century Gothic"/>
          <w:sz w:val="24"/>
          <w:szCs w:val="24"/>
        </w:rPr>
        <w:t>mentar ou diminuir a</w:t>
      </w:r>
    </w:p>
    <w:p w14:paraId="6DC85EFA" w14:textId="07244001" w:rsidR="007C41B6" w:rsidRPr="001716D7" w:rsidRDefault="00F045E9" w:rsidP="00015F29">
      <w:pPr>
        <w:jc w:val="both"/>
        <w:rPr>
          <w:rFonts w:ascii="Century Gothic" w:hAnsi="Century Gothic"/>
          <w:sz w:val="24"/>
          <w:szCs w:val="24"/>
        </w:rPr>
      </w:pPr>
      <w:r w:rsidRPr="001716D7">
        <w:rPr>
          <w:rFonts w:ascii="Century Gothic" w:hAnsi="Century Gothic"/>
          <w:sz w:val="24"/>
          <w:szCs w:val="24"/>
        </w:rPr>
        <w:t>despensa</w:t>
      </w:r>
      <w:r w:rsidR="00EE6E3B" w:rsidRPr="001716D7">
        <w:rPr>
          <w:rFonts w:ascii="Century Gothic" w:hAnsi="Century Gothic"/>
          <w:sz w:val="24"/>
          <w:szCs w:val="24"/>
        </w:rPr>
        <w:t xml:space="preserve">, assim como a receita </w:t>
      </w:r>
      <w:r w:rsidR="007C41B6" w:rsidRPr="001716D7">
        <w:rPr>
          <w:rFonts w:ascii="Century Gothic" w:hAnsi="Century Gothic"/>
          <w:sz w:val="24"/>
          <w:szCs w:val="24"/>
        </w:rPr>
        <w:t>pública,</w:t>
      </w:r>
      <w:r w:rsidR="00EE6E3B" w:rsidRPr="001716D7">
        <w:rPr>
          <w:rFonts w:ascii="Century Gothic" w:hAnsi="Century Gothic"/>
          <w:sz w:val="24"/>
          <w:szCs w:val="24"/>
        </w:rPr>
        <w:t xml:space="preserve"> bem como nas proposições decorrentes das competências previstas no </w:t>
      </w:r>
      <w:r w:rsidRPr="001716D7">
        <w:rPr>
          <w:rFonts w:ascii="Century Gothic" w:hAnsi="Century Gothic"/>
          <w:sz w:val="24"/>
          <w:szCs w:val="24"/>
        </w:rPr>
        <w:t>Art.</w:t>
      </w:r>
      <w:r w:rsidR="00EE6E3B" w:rsidRPr="001716D7">
        <w:rPr>
          <w:rFonts w:ascii="Century Gothic" w:hAnsi="Century Gothic"/>
          <w:sz w:val="24"/>
          <w:szCs w:val="24"/>
        </w:rPr>
        <w:t xml:space="preserve"> 40 da Constituição Estadual eo </w:t>
      </w:r>
    </w:p>
    <w:p w14:paraId="052E59A6" w14:textId="07F5965F" w:rsidR="007C41B6" w:rsidRPr="001716D7" w:rsidRDefault="00F045E9" w:rsidP="00015F29">
      <w:pPr>
        <w:jc w:val="both"/>
        <w:rPr>
          <w:rFonts w:ascii="Century Gothic" w:hAnsi="Century Gothic"/>
          <w:sz w:val="24"/>
          <w:szCs w:val="24"/>
        </w:rPr>
      </w:pPr>
      <w:r w:rsidRPr="001716D7">
        <w:rPr>
          <w:rFonts w:ascii="Century Gothic" w:hAnsi="Century Gothic"/>
          <w:sz w:val="24"/>
          <w:szCs w:val="24"/>
        </w:rPr>
        <w:t>Art.</w:t>
      </w:r>
      <w:r w:rsidR="00EE6E3B" w:rsidRPr="001716D7">
        <w:rPr>
          <w:rFonts w:ascii="Century Gothic" w:hAnsi="Century Gothic"/>
          <w:sz w:val="24"/>
          <w:szCs w:val="24"/>
        </w:rPr>
        <w:t xml:space="preserve"> 84 da lei </w:t>
      </w:r>
      <w:r w:rsidR="007C41B6" w:rsidRPr="001716D7">
        <w:rPr>
          <w:rFonts w:ascii="Century Gothic" w:hAnsi="Century Gothic"/>
          <w:sz w:val="24"/>
          <w:szCs w:val="24"/>
        </w:rPr>
        <w:t>Orgânica</w:t>
      </w:r>
      <w:r w:rsidR="00EE6E3B" w:rsidRPr="001716D7">
        <w:rPr>
          <w:rFonts w:ascii="Century Gothic" w:hAnsi="Century Gothic"/>
          <w:sz w:val="24"/>
          <w:szCs w:val="24"/>
        </w:rPr>
        <w:t xml:space="preserve"> do </w:t>
      </w:r>
      <w:r w:rsidR="007C41B6" w:rsidRPr="001716D7">
        <w:rPr>
          <w:rFonts w:ascii="Century Gothic" w:hAnsi="Century Gothic"/>
          <w:sz w:val="24"/>
          <w:szCs w:val="24"/>
        </w:rPr>
        <w:t>Município</w:t>
      </w:r>
      <w:r w:rsidR="00EE6E3B" w:rsidRPr="001716D7">
        <w:rPr>
          <w:rFonts w:ascii="Century Gothic" w:hAnsi="Century Gothic"/>
          <w:sz w:val="24"/>
          <w:szCs w:val="24"/>
        </w:rPr>
        <w:t>.</w:t>
      </w:r>
    </w:p>
    <w:p w14:paraId="2F97BF8F" w14:textId="4169715A" w:rsidR="007C41B6" w:rsidRPr="001716D7" w:rsidRDefault="00EE6E3B" w:rsidP="00015F29">
      <w:pPr>
        <w:jc w:val="both"/>
        <w:rPr>
          <w:rFonts w:ascii="Century Gothic" w:hAnsi="Century Gothic"/>
          <w:sz w:val="24"/>
          <w:szCs w:val="24"/>
        </w:rPr>
      </w:pPr>
      <w:r w:rsidRPr="001716D7">
        <w:rPr>
          <w:rFonts w:ascii="Century Gothic" w:hAnsi="Century Gothic"/>
          <w:sz w:val="24"/>
          <w:szCs w:val="24"/>
        </w:rPr>
        <w:t xml:space="preserve"> </w:t>
      </w:r>
    </w:p>
    <w:p w14:paraId="2D037D34" w14:textId="57E555A5" w:rsidR="00D0391C" w:rsidRPr="00E60AE4" w:rsidRDefault="007C41B6" w:rsidP="001D5ABA">
      <w:pPr>
        <w:jc w:val="both"/>
        <w:rPr>
          <w:rFonts w:ascii="Century Gothic" w:hAnsi="Century Gothic"/>
          <w:sz w:val="24"/>
          <w:szCs w:val="24"/>
        </w:rPr>
      </w:pPr>
      <w:r w:rsidRPr="00E60AE4">
        <w:rPr>
          <w:rFonts w:ascii="Century Gothic" w:hAnsi="Century Gothic"/>
          <w:sz w:val="24"/>
          <w:szCs w:val="24"/>
        </w:rPr>
        <w:t>Analisando</w:t>
      </w:r>
      <w:r w:rsidR="00EE6E3B" w:rsidRPr="00E60AE4">
        <w:rPr>
          <w:rFonts w:ascii="Century Gothic" w:hAnsi="Century Gothic"/>
          <w:sz w:val="24"/>
          <w:szCs w:val="24"/>
        </w:rPr>
        <w:t xml:space="preserve"> a proposta podemos perceber</w:t>
      </w:r>
      <w:r w:rsidR="001D5ABA" w:rsidRPr="00E60AE4">
        <w:rPr>
          <w:rFonts w:ascii="Century Gothic" w:hAnsi="Century Gothic"/>
          <w:sz w:val="24"/>
          <w:szCs w:val="24"/>
        </w:rPr>
        <w:t xml:space="preserve"> que</w:t>
      </w:r>
      <w:r w:rsidR="00E60AE4">
        <w:rPr>
          <w:rFonts w:ascii="Century Gothic" w:hAnsi="Century Gothic"/>
          <w:sz w:val="24"/>
          <w:szCs w:val="24"/>
        </w:rPr>
        <w:t xml:space="preserve"> </w:t>
      </w:r>
      <w:r w:rsidR="001D5ABA" w:rsidRPr="00E60AE4">
        <w:rPr>
          <w:rFonts w:ascii="Century Gothic" w:hAnsi="Century Gothic"/>
          <w:sz w:val="24"/>
          <w:szCs w:val="24"/>
        </w:rPr>
        <w:t>a matéria envolve aspecto financeiro</w:t>
      </w:r>
      <w:r w:rsidR="003268D2">
        <w:rPr>
          <w:rFonts w:ascii="Century Gothic" w:hAnsi="Century Gothic"/>
          <w:sz w:val="24"/>
          <w:szCs w:val="24"/>
        </w:rPr>
        <w:t>.</w:t>
      </w:r>
    </w:p>
    <w:p w14:paraId="79E70303" w14:textId="77777777" w:rsidR="00A0044E" w:rsidRPr="001716D7" w:rsidRDefault="00A0044E" w:rsidP="00015F29">
      <w:pPr>
        <w:ind w:left="284"/>
        <w:jc w:val="both"/>
        <w:rPr>
          <w:rFonts w:ascii="Century Gothic" w:hAnsi="Century Gothic"/>
          <w:sz w:val="24"/>
          <w:szCs w:val="24"/>
        </w:rPr>
      </w:pPr>
    </w:p>
    <w:p w14:paraId="2E6B831A" w14:textId="42951E82" w:rsidR="00A0044E" w:rsidRPr="001716D7" w:rsidRDefault="003E032C" w:rsidP="00A0044E">
      <w:pPr>
        <w:ind w:left="284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III - </w:t>
      </w:r>
      <w:r w:rsidR="00F045E9" w:rsidRPr="001716D7">
        <w:rPr>
          <w:rFonts w:ascii="Century Gothic" w:hAnsi="Century Gothic"/>
          <w:b/>
          <w:sz w:val="24"/>
          <w:szCs w:val="24"/>
        </w:rPr>
        <w:t>VOTO DO RELATOR</w:t>
      </w:r>
    </w:p>
    <w:p w14:paraId="6D913D68" w14:textId="77777777" w:rsidR="00D0391C" w:rsidRPr="001716D7" w:rsidRDefault="00D0391C" w:rsidP="00D0391C">
      <w:pPr>
        <w:ind w:left="284"/>
        <w:jc w:val="both"/>
        <w:rPr>
          <w:rFonts w:ascii="Century Gothic" w:hAnsi="Century Gothic"/>
          <w:sz w:val="24"/>
          <w:szCs w:val="24"/>
        </w:rPr>
      </w:pPr>
    </w:p>
    <w:p w14:paraId="49F9EE4A" w14:textId="3E7DAAED" w:rsidR="00E60AE4" w:rsidRPr="009E37FE" w:rsidRDefault="00E60AE4" w:rsidP="00A61E99">
      <w:pPr>
        <w:jc w:val="both"/>
        <w:rPr>
          <w:rFonts w:ascii="Century Gothic" w:hAnsi="Century Gothic"/>
          <w:sz w:val="24"/>
          <w:szCs w:val="24"/>
        </w:rPr>
      </w:pPr>
      <w:r w:rsidRPr="009E37FE">
        <w:rPr>
          <w:rFonts w:ascii="Century Gothic" w:hAnsi="Century Gothic"/>
          <w:sz w:val="24"/>
          <w:szCs w:val="24"/>
        </w:rPr>
        <w:t xml:space="preserve">Após exame da matéria esta Relatoria se manifesta pelo prosseguimento do projeto, exarando parecer </w:t>
      </w:r>
      <w:r w:rsidRPr="009E37FE">
        <w:rPr>
          <w:rFonts w:ascii="Century Gothic" w:hAnsi="Century Gothic"/>
          <w:b/>
          <w:sz w:val="24"/>
          <w:szCs w:val="24"/>
        </w:rPr>
        <w:t xml:space="preserve">FAVORÁVEL </w:t>
      </w:r>
      <w:r w:rsidRPr="009E37FE">
        <w:rPr>
          <w:rFonts w:ascii="Century Gothic" w:hAnsi="Century Gothic"/>
          <w:bCs/>
          <w:sz w:val="24"/>
          <w:szCs w:val="24"/>
        </w:rPr>
        <w:t>a matéria</w:t>
      </w:r>
      <w:r w:rsidR="003268D2">
        <w:rPr>
          <w:rFonts w:ascii="Century Gothic" w:hAnsi="Century Gothic"/>
          <w:bCs/>
          <w:sz w:val="24"/>
          <w:szCs w:val="24"/>
        </w:rPr>
        <w:t xml:space="preserve"> com </w:t>
      </w:r>
      <w:r w:rsidR="003268D2" w:rsidRPr="003268D2">
        <w:rPr>
          <w:rFonts w:ascii="Century Gothic" w:hAnsi="Century Gothic"/>
          <w:b/>
          <w:sz w:val="24"/>
          <w:szCs w:val="24"/>
        </w:rPr>
        <w:t>EMENDAS</w:t>
      </w:r>
      <w:r w:rsidRPr="009E37FE">
        <w:rPr>
          <w:rFonts w:ascii="Century Gothic" w:hAnsi="Century Gothic"/>
          <w:bCs/>
          <w:sz w:val="24"/>
          <w:szCs w:val="24"/>
        </w:rPr>
        <w:t>.</w:t>
      </w:r>
    </w:p>
    <w:p w14:paraId="41700839" w14:textId="77777777" w:rsidR="00B0698A" w:rsidRPr="001716D7" w:rsidRDefault="00B0698A" w:rsidP="00D0391C">
      <w:pPr>
        <w:ind w:left="284"/>
        <w:jc w:val="both"/>
        <w:rPr>
          <w:rFonts w:ascii="Century Gothic" w:hAnsi="Century Gothic"/>
          <w:b/>
          <w:sz w:val="24"/>
          <w:szCs w:val="24"/>
        </w:rPr>
      </w:pPr>
    </w:p>
    <w:p w14:paraId="73CADDA3" w14:textId="77777777" w:rsidR="00A0044E" w:rsidRPr="001716D7" w:rsidRDefault="00A0044E" w:rsidP="00D0391C">
      <w:pPr>
        <w:ind w:left="284"/>
        <w:jc w:val="both"/>
        <w:rPr>
          <w:rFonts w:ascii="Century Gothic" w:hAnsi="Century Gothic"/>
          <w:sz w:val="24"/>
          <w:szCs w:val="24"/>
        </w:rPr>
      </w:pPr>
    </w:p>
    <w:p w14:paraId="48A5AF86" w14:textId="2AC4D60C" w:rsidR="007E6C4F" w:rsidRPr="001716D7" w:rsidRDefault="00A94D35" w:rsidP="00F72831">
      <w:pPr>
        <w:ind w:left="284"/>
        <w:jc w:val="center"/>
        <w:rPr>
          <w:rFonts w:ascii="Century Gothic" w:hAnsi="Century Gothic"/>
          <w:sz w:val="24"/>
          <w:szCs w:val="24"/>
        </w:rPr>
      </w:pPr>
      <w:r w:rsidRPr="001716D7">
        <w:rPr>
          <w:rFonts w:ascii="Century Gothic" w:hAnsi="Century Gothic"/>
          <w:sz w:val="24"/>
          <w:szCs w:val="24"/>
        </w:rPr>
        <w:t>Aracruz-</w:t>
      </w:r>
      <w:r w:rsidR="00186AA3" w:rsidRPr="001716D7">
        <w:rPr>
          <w:rFonts w:ascii="Century Gothic" w:hAnsi="Century Gothic"/>
          <w:sz w:val="24"/>
          <w:szCs w:val="24"/>
        </w:rPr>
        <w:t xml:space="preserve">ES, </w:t>
      </w:r>
      <w:r w:rsidR="00096EF7">
        <w:rPr>
          <w:rFonts w:ascii="Century Gothic" w:hAnsi="Century Gothic"/>
          <w:sz w:val="24"/>
          <w:szCs w:val="24"/>
        </w:rPr>
        <w:t>19</w:t>
      </w:r>
      <w:bookmarkStart w:id="0" w:name="_GoBack"/>
      <w:bookmarkEnd w:id="0"/>
      <w:r w:rsidR="002C2FAA" w:rsidRPr="001716D7">
        <w:rPr>
          <w:rFonts w:ascii="Century Gothic" w:hAnsi="Century Gothic"/>
          <w:sz w:val="24"/>
          <w:szCs w:val="24"/>
        </w:rPr>
        <w:t xml:space="preserve"> </w:t>
      </w:r>
      <w:r w:rsidR="00044E54" w:rsidRPr="001716D7">
        <w:rPr>
          <w:rFonts w:ascii="Century Gothic" w:hAnsi="Century Gothic"/>
          <w:sz w:val="24"/>
          <w:szCs w:val="24"/>
        </w:rPr>
        <w:t>de</w:t>
      </w:r>
      <w:r w:rsidR="00A0044E" w:rsidRPr="001716D7">
        <w:rPr>
          <w:rFonts w:ascii="Century Gothic" w:hAnsi="Century Gothic"/>
          <w:sz w:val="24"/>
          <w:szCs w:val="24"/>
        </w:rPr>
        <w:t xml:space="preserve"> </w:t>
      </w:r>
      <w:r w:rsidR="009E37FE">
        <w:rPr>
          <w:rFonts w:ascii="Century Gothic" w:hAnsi="Century Gothic"/>
          <w:sz w:val="24"/>
          <w:szCs w:val="24"/>
        </w:rPr>
        <w:t>fevereiro</w:t>
      </w:r>
      <w:r w:rsidR="00044E54" w:rsidRPr="001716D7">
        <w:rPr>
          <w:rFonts w:ascii="Century Gothic" w:hAnsi="Century Gothic"/>
          <w:sz w:val="24"/>
          <w:szCs w:val="24"/>
        </w:rPr>
        <w:t xml:space="preserve"> </w:t>
      </w:r>
      <w:r w:rsidR="007E6C4F" w:rsidRPr="001716D7">
        <w:rPr>
          <w:rFonts w:ascii="Century Gothic" w:hAnsi="Century Gothic"/>
          <w:sz w:val="24"/>
          <w:szCs w:val="24"/>
        </w:rPr>
        <w:t>de 20</w:t>
      </w:r>
      <w:r w:rsidR="009E37FE">
        <w:rPr>
          <w:rFonts w:ascii="Century Gothic" w:hAnsi="Century Gothic"/>
          <w:sz w:val="24"/>
          <w:szCs w:val="24"/>
        </w:rPr>
        <w:t>20</w:t>
      </w:r>
      <w:r w:rsidR="007E6C4F" w:rsidRPr="001716D7">
        <w:rPr>
          <w:rFonts w:ascii="Century Gothic" w:hAnsi="Century Gothic"/>
          <w:sz w:val="24"/>
          <w:szCs w:val="24"/>
        </w:rPr>
        <w:t>.</w:t>
      </w:r>
    </w:p>
    <w:p w14:paraId="174B8485" w14:textId="77777777" w:rsidR="007E6C4F" w:rsidRPr="001716D7" w:rsidRDefault="007E6C4F" w:rsidP="00F72831">
      <w:pPr>
        <w:ind w:left="284"/>
        <w:rPr>
          <w:rFonts w:ascii="Century Gothic" w:hAnsi="Century Gothic"/>
          <w:sz w:val="24"/>
          <w:szCs w:val="24"/>
        </w:rPr>
      </w:pPr>
    </w:p>
    <w:p w14:paraId="472797D1" w14:textId="01F83DB7" w:rsidR="008F0349" w:rsidRDefault="008F0349" w:rsidP="00F72831">
      <w:pPr>
        <w:ind w:left="284"/>
        <w:jc w:val="center"/>
        <w:rPr>
          <w:rFonts w:ascii="Century Gothic" w:hAnsi="Century Gothic"/>
          <w:sz w:val="24"/>
          <w:szCs w:val="24"/>
        </w:rPr>
      </w:pPr>
    </w:p>
    <w:p w14:paraId="2B644224" w14:textId="77777777" w:rsidR="00B0698A" w:rsidRPr="001716D7" w:rsidRDefault="00B0698A" w:rsidP="00F72831">
      <w:pPr>
        <w:ind w:left="284"/>
        <w:jc w:val="center"/>
        <w:rPr>
          <w:rFonts w:ascii="Century Gothic" w:hAnsi="Century Gothic"/>
          <w:sz w:val="24"/>
          <w:szCs w:val="24"/>
        </w:rPr>
      </w:pPr>
    </w:p>
    <w:p w14:paraId="54F7FAED" w14:textId="77777777" w:rsidR="002C2FAA" w:rsidRPr="001716D7" w:rsidRDefault="002C2FAA" w:rsidP="00F72831">
      <w:pPr>
        <w:ind w:left="284"/>
        <w:jc w:val="center"/>
        <w:rPr>
          <w:rFonts w:ascii="Century Gothic" w:hAnsi="Century Gothic"/>
          <w:sz w:val="24"/>
          <w:szCs w:val="24"/>
        </w:rPr>
      </w:pPr>
    </w:p>
    <w:p w14:paraId="4862334F" w14:textId="56BC94D8" w:rsidR="002C2FAA" w:rsidRPr="001716D7" w:rsidRDefault="003268D2" w:rsidP="00F72831">
      <w:pPr>
        <w:ind w:left="284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José Gomes dos Santos</w:t>
      </w:r>
    </w:p>
    <w:p w14:paraId="7A573609" w14:textId="77777777" w:rsidR="007E6C4F" w:rsidRPr="001716D7" w:rsidRDefault="007E6C4F" w:rsidP="00F72831">
      <w:pPr>
        <w:ind w:left="284"/>
        <w:jc w:val="center"/>
        <w:rPr>
          <w:rFonts w:ascii="Century Gothic" w:hAnsi="Century Gothic"/>
          <w:b/>
          <w:sz w:val="24"/>
          <w:szCs w:val="24"/>
        </w:rPr>
      </w:pPr>
      <w:r w:rsidRPr="001716D7">
        <w:rPr>
          <w:rFonts w:ascii="Century Gothic" w:hAnsi="Century Gothic"/>
          <w:b/>
          <w:sz w:val="24"/>
          <w:szCs w:val="24"/>
        </w:rPr>
        <w:t>Relator</w:t>
      </w:r>
    </w:p>
    <w:sectPr w:rsidR="007E6C4F" w:rsidRPr="001716D7" w:rsidSect="00D0391C">
      <w:headerReference w:type="default" r:id="rId8"/>
      <w:footerReference w:type="default" r:id="rId9"/>
      <w:pgSz w:w="11906" w:h="16838"/>
      <w:pgMar w:top="2410" w:right="1274" w:bottom="357" w:left="1276" w:header="34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82FA1" w14:textId="77777777" w:rsidR="00374A76" w:rsidRDefault="00374A76">
      <w:r>
        <w:separator/>
      </w:r>
    </w:p>
  </w:endnote>
  <w:endnote w:type="continuationSeparator" w:id="0">
    <w:p w14:paraId="6D5C5326" w14:textId="77777777" w:rsidR="00374A76" w:rsidRDefault="0037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5B430" w14:textId="77777777"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 xml:space="preserve">Rua Professor Lobo, 550 – Centro – Aracruz – E. Santo – CEP 29.190-910 – </w:t>
    </w:r>
    <w:proofErr w:type="spellStart"/>
    <w:r w:rsidRPr="00393C7B">
      <w:rPr>
        <w:rFonts w:ascii="Arial" w:hAnsi="Arial" w:cs="Arial"/>
      </w:rPr>
      <w:t>Tel</w:t>
    </w:r>
    <w:proofErr w:type="spellEnd"/>
    <w:r w:rsidRPr="00393C7B">
      <w:rPr>
        <w:rFonts w:ascii="Arial" w:hAnsi="Arial" w:cs="Arial"/>
      </w:rPr>
      <w:t>: (27) 3256-9491</w:t>
    </w:r>
  </w:p>
  <w:p w14:paraId="491E774B" w14:textId="77777777"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 xml:space="preserve">Telefax: (27) 3256-9492 – E-mail: </w:t>
    </w:r>
    <w:hyperlink r:id="rId1" w:history="1">
      <w:r w:rsidRPr="00393C7B">
        <w:rPr>
          <w:rStyle w:val="Hyperlink"/>
          <w:rFonts w:ascii="Arial" w:hAnsi="Arial" w:cs="Arial"/>
        </w:rPr>
        <w:t>cmacz@cma.es.gov.br</w:t>
      </w:r>
    </w:hyperlink>
    <w:r w:rsidRPr="00393C7B">
      <w:rPr>
        <w:rFonts w:ascii="Arial" w:hAnsi="Arial" w:cs="Arial"/>
      </w:rPr>
      <w:t xml:space="preserve"> – Site: </w:t>
    </w:r>
    <w:r>
      <w:rPr>
        <w:rFonts w:ascii="Arial" w:hAnsi="Arial" w:cs="Arial"/>
      </w:rPr>
      <w:t>www.</w:t>
    </w:r>
    <w:r w:rsidRPr="00393C7B">
      <w:rPr>
        <w:rFonts w:ascii="Arial" w:hAnsi="Arial" w:cs="Arial"/>
      </w:rPr>
      <w:t>cma.es.gov.br</w:t>
    </w:r>
  </w:p>
  <w:p w14:paraId="30D35AC7" w14:textId="77777777" w:rsidR="003866EA" w:rsidRDefault="003866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27683" w14:textId="77777777" w:rsidR="00374A76" w:rsidRDefault="00374A76">
      <w:r>
        <w:separator/>
      </w:r>
    </w:p>
  </w:footnote>
  <w:footnote w:type="continuationSeparator" w:id="0">
    <w:p w14:paraId="68A0B54F" w14:textId="77777777" w:rsidR="00374A76" w:rsidRDefault="00374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C1BD3" w14:textId="77777777" w:rsidR="003866EA" w:rsidRPr="00A31B81" w:rsidRDefault="00F72831" w:rsidP="00C8496B">
    <w:pPr>
      <w:tabs>
        <w:tab w:val="left" w:pos="335"/>
        <w:tab w:val="center" w:pos="4742"/>
      </w:tabs>
      <w:rPr>
        <w:rFonts w:ascii="Edwardian Script ITC" w:hAnsi="Edwardian Script ITC"/>
        <w:sz w:val="56"/>
        <w:szCs w:val="5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255D8E" wp14:editId="6182C376">
              <wp:simplePos x="0" y="0"/>
              <wp:positionH relativeFrom="column">
                <wp:posOffset>1028700</wp:posOffset>
              </wp:positionH>
              <wp:positionV relativeFrom="paragraph">
                <wp:posOffset>95250</wp:posOffset>
              </wp:positionV>
              <wp:extent cx="5029200" cy="5715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5B8A75" w14:textId="77777777" w:rsidR="003866EA" w:rsidRPr="00047994" w:rsidRDefault="003866EA" w:rsidP="00C8496B">
                          <w:pPr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</w:pPr>
                          <w:r w:rsidRPr="00047994"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  <w:t>Câmara Municipal de Aracruz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255D8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1pt;margin-top:7.5pt;width:39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" stroked="f">
              <v:textbox>
                <w:txbxContent>
                  <w:p w14:paraId="295B8A75" w14:textId="77777777" w:rsidR="003866EA" w:rsidRPr="00047994" w:rsidRDefault="003866EA" w:rsidP="00C8496B">
                    <w:pPr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</w:pPr>
                    <w:r w:rsidRPr="00047994"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  <w:t>Câmara Municipal de Aracruz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16C84" wp14:editId="15FCFE50">
              <wp:simplePos x="0" y="0"/>
              <wp:positionH relativeFrom="column">
                <wp:posOffset>1123950</wp:posOffset>
              </wp:positionH>
              <wp:positionV relativeFrom="paragraph">
                <wp:posOffset>752475</wp:posOffset>
              </wp:positionV>
              <wp:extent cx="3657600" cy="3429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4EA2B3" w14:textId="77777777" w:rsidR="003866EA" w:rsidRPr="00D93CB2" w:rsidRDefault="0066051E" w:rsidP="00C8496B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              </w:t>
                          </w:r>
                          <w:r w:rsidR="003866EA" w:rsidRPr="00D93CB2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ESTADO DO ESPÍRITO SANTO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916C84" id="Caixa de texto 3" o:spid="_x0000_s1027" type="#_x0000_t202" style="position:absolute;margin-left:88.5pt;margin-top:59.25pt;width:4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" stroked="f">
              <v:textbox>
                <w:txbxContent>
                  <w:p w14:paraId="7A4EA2B3" w14:textId="77777777" w:rsidR="003866EA" w:rsidRPr="00D93CB2" w:rsidRDefault="0066051E" w:rsidP="00C8496B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            </w:t>
                    </w:r>
                    <w:r w:rsidR="003866EA" w:rsidRPr="00D93CB2">
                      <w:rPr>
                        <w:rFonts w:ascii="Arial" w:hAnsi="Arial" w:cs="Arial"/>
                        <w:sz w:val="28"/>
                        <w:szCs w:val="28"/>
                      </w:rPr>
                      <w:t>ESTADO DO ESPÍRITO SANTO</w:t>
                    </w:r>
                  </w:p>
                </w:txbxContent>
              </v:textbox>
            </v:shape>
          </w:pict>
        </mc:Fallback>
      </mc:AlternateContent>
    </w:r>
    <w:r w:rsidR="0066051E">
      <w:rPr>
        <w:noProof/>
      </w:rPr>
      <w:drawing>
        <wp:anchor distT="0" distB="0" distL="114300" distR="114300" simplePos="0" relativeHeight="251661312" behindDoc="0" locked="0" layoutInCell="1" allowOverlap="1" wp14:anchorId="25B50E5E" wp14:editId="2DF4F4AE">
          <wp:simplePos x="0" y="0"/>
          <wp:positionH relativeFrom="column">
            <wp:posOffset>-257175</wp:posOffset>
          </wp:positionH>
          <wp:positionV relativeFrom="paragraph">
            <wp:posOffset>244475</wp:posOffset>
          </wp:positionV>
          <wp:extent cx="1171575" cy="1044575"/>
          <wp:effectExtent l="19050" t="19050" r="28575" b="22225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66EA">
      <w:t xml:space="preserve">  </w:t>
    </w:r>
    <w:r w:rsidR="003866EA">
      <w:rPr>
        <w:rFonts w:ascii="Edwardian Script ITC" w:hAnsi="Edwardian Script ITC"/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563B4"/>
    <w:multiLevelType w:val="hybridMultilevel"/>
    <w:tmpl w:val="39FCF21E"/>
    <w:lvl w:ilvl="0" w:tplc="A12A5BC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DB"/>
    <w:rsid w:val="00004B56"/>
    <w:rsid w:val="00015F29"/>
    <w:rsid w:val="00023590"/>
    <w:rsid w:val="00030B85"/>
    <w:rsid w:val="00044E54"/>
    <w:rsid w:val="0005414F"/>
    <w:rsid w:val="00061E15"/>
    <w:rsid w:val="00084EDD"/>
    <w:rsid w:val="00095F8F"/>
    <w:rsid w:val="00096EF7"/>
    <w:rsid w:val="000A1452"/>
    <w:rsid w:val="000A296C"/>
    <w:rsid w:val="000A2D62"/>
    <w:rsid w:val="00132F98"/>
    <w:rsid w:val="001341D7"/>
    <w:rsid w:val="001716D7"/>
    <w:rsid w:val="00180298"/>
    <w:rsid w:val="00186AA3"/>
    <w:rsid w:val="001A1783"/>
    <w:rsid w:val="001D5ABA"/>
    <w:rsid w:val="001D63E5"/>
    <w:rsid w:val="001E1939"/>
    <w:rsid w:val="001E58FB"/>
    <w:rsid w:val="001F21DB"/>
    <w:rsid w:val="002217EE"/>
    <w:rsid w:val="00272D6D"/>
    <w:rsid w:val="00282140"/>
    <w:rsid w:val="002B6FAE"/>
    <w:rsid w:val="002C2FAA"/>
    <w:rsid w:val="003268D2"/>
    <w:rsid w:val="00332443"/>
    <w:rsid w:val="003529BC"/>
    <w:rsid w:val="003704E7"/>
    <w:rsid w:val="00374A76"/>
    <w:rsid w:val="003866EA"/>
    <w:rsid w:val="003C3AA2"/>
    <w:rsid w:val="003E032C"/>
    <w:rsid w:val="004041F6"/>
    <w:rsid w:val="0044518B"/>
    <w:rsid w:val="00447E3D"/>
    <w:rsid w:val="00491687"/>
    <w:rsid w:val="00491B6F"/>
    <w:rsid w:val="004C7FF6"/>
    <w:rsid w:val="004D2475"/>
    <w:rsid w:val="004E7754"/>
    <w:rsid w:val="00505DBD"/>
    <w:rsid w:val="005C1536"/>
    <w:rsid w:val="005C38C4"/>
    <w:rsid w:val="005D3707"/>
    <w:rsid w:val="00607068"/>
    <w:rsid w:val="0066051E"/>
    <w:rsid w:val="00667CD3"/>
    <w:rsid w:val="006B180D"/>
    <w:rsid w:val="006E40A5"/>
    <w:rsid w:val="006F1513"/>
    <w:rsid w:val="006F1582"/>
    <w:rsid w:val="007139DB"/>
    <w:rsid w:val="0071557B"/>
    <w:rsid w:val="00750D30"/>
    <w:rsid w:val="007830B2"/>
    <w:rsid w:val="007C41B6"/>
    <w:rsid w:val="007E6C4F"/>
    <w:rsid w:val="00820273"/>
    <w:rsid w:val="00844B47"/>
    <w:rsid w:val="008B2ED8"/>
    <w:rsid w:val="008B70FB"/>
    <w:rsid w:val="008D13B5"/>
    <w:rsid w:val="008D682B"/>
    <w:rsid w:val="008F0349"/>
    <w:rsid w:val="00902B62"/>
    <w:rsid w:val="009416FC"/>
    <w:rsid w:val="00976F5C"/>
    <w:rsid w:val="009842B4"/>
    <w:rsid w:val="009E2017"/>
    <w:rsid w:val="009E37FE"/>
    <w:rsid w:val="009F5DD8"/>
    <w:rsid w:val="00A0044E"/>
    <w:rsid w:val="00A27F26"/>
    <w:rsid w:val="00A32537"/>
    <w:rsid w:val="00A61E99"/>
    <w:rsid w:val="00A71293"/>
    <w:rsid w:val="00A82B2F"/>
    <w:rsid w:val="00A94D35"/>
    <w:rsid w:val="00AD2DA8"/>
    <w:rsid w:val="00AD65FC"/>
    <w:rsid w:val="00B01072"/>
    <w:rsid w:val="00B0698A"/>
    <w:rsid w:val="00BC39C5"/>
    <w:rsid w:val="00C2251F"/>
    <w:rsid w:val="00C3367B"/>
    <w:rsid w:val="00C337E8"/>
    <w:rsid w:val="00C83F27"/>
    <w:rsid w:val="00C8496B"/>
    <w:rsid w:val="00D0391C"/>
    <w:rsid w:val="00D3530F"/>
    <w:rsid w:val="00D61649"/>
    <w:rsid w:val="00DA5C6B"/>
    <w:rsid w:val="00DB55B4"/>
    <w:rsid w:val="00E13AF1"/>
    <w:rsid w:val="00E42928"/>
    <w:rsid w:val="00E60AE4"/>
    <w:rsid w:val="00E70FDB"/>
    <w:rsid w:val="00E77304"/>
    <w:rsid w:val="00EB322C"/>
    <w:rsid w:val="00EE6E3B"/>
    <w:rsid w:val="00F01731"/>
    <w:rsid w:val="00F04058"/>
    <w:rsid w:val="00F045E9"/>
    <w:rsid w:val="00F25647"/>
    <w:rsid w:val="00F72831"/>
    <w:rsid w:val="00FB102E"/>
    <w:rsid w:val="00FC63FF"/>
    <w:rsid w:val="00FC7D31"/>
    <w:rsid w:val="00FD073F"/>
    <w:rsid w:val="00FD6175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DB4ED"/>
  <w15:docId w15:val="{B149E02C-8C83-4788-B7B8-4F49DC8E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0FDB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0FDB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odap">
    <w:name w:val="footer"/>
    <w:basedOn w:val="Normal"/>
    <w:link w:val="RodapChar"/>
    <w:rsid w:val="00E70F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70FD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E70FD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0F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FDB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849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496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941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E1939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004B56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004B5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04B56"/>
    <w:pPr>
      <w:ind w:left="2124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04B5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21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6A263-553C-4D61-996B-4A9A93A36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Thaís Santos Mattos</dc:creator>
  <cp:lastModifiedBy>Gabinete José Gomes dos Santos (LULA)</cp:lastModifiedBy>
  <cp:revision>4</cp:revision>
  <cp:lastPrinted>2020-02-20T16:52:00Z</cp:lastPrinted>
  <dcterms:created xsi:type="dcterms:W3CDTF">2020-02-20T16:13:00Z</dcterms:created>
  <dcterms:modified xsi:type="dcterms:W3CDTF">2020-02-20T16:52:00Z</dcterms:modified>
</cp:coreProperties>
</file>