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9E5EBC" w14:textId="77777777" w:rsidR="0005414F" w:rsidRPr="00B0698A" w:rsidRDefault="00FB102E" w:rsidP="00015F29">
      <w:pPr>
        <w:tabs>
          <w:tab w:val="left" w:pos="1860"/>
          <w:tab w:val="center" w:pos="5032"/>
        </w:tabs>
        <w:jc w:val="center"/>
        <w:rPr>
          <w:rFonts w:ascii="Century Gothic" w:hAnsi="Century Gothic"/>
          <w:b/>
          <w:sz w:val="32"/>
          <w:szCs w:val="32"/>
          <w:u w:val="single"/>
        </w:rPr>
      </w:pPr>
      <w:r w:rsidRPr="00B0698A">
        <w:rPr>
          <w:rFonts w:ascii="Century Gothic" w:hAnsi="Century Gothic"/>
          <w:b/>
          <w:sz w:val="32"/>
          <w:szCs w:val="32"/>
          <w:u w:val="single"/>
        </w:rPr>
        <w:t>P</w:t>
      </w:r>
      <w:r w:rsidR="006E40A5" w:rsidRPr="00B0698A">
        <w:rPr>
          <w:rFonts w:ascii="Century Gothic" w:hAnsi="Century Gothic"/>
          <w:b/>
          <w:sz w:val="32"/>
          <w:szCs w:val="32"/>
          <w:u w:val="single"/>
        </w:rPr>
        <w:t>ARECER</w:t>
      </w:r>
    </w:p>
    <w:p w14:paraId="0EA52060" w14:textId="77777777" w:rsidR="0005414F" w:rsidRPr="001716D7" w:rsidRDefault="006E40A5" w:rsidP="00976F5C">
      <w:pPr>
        <w:ind w:left="567"/>
        <w:jc w:val="center"/>
        <w:rPr>
          <w:rFonts w:ascii="Century Gothic" w:hAnsi="Century Gothic"/>
          <w:b/>
          <w:sz w:val="24"/>
          <w:szCs w:val="24"/>
        </w:rPr>
      </w:pPr>
      <w:r w:rsidRPr="001716D7">
        <w:rPr>
          <w:rFonts w:ascii="Century Gothic" w:hAnsi="Century Gothic"/>
          <w:b/>
          <w:sz w:val="24"/>
          <w:szCs w:val="24"/>
        </w:rPr>
        <w:t xml:space="preserve"> </w:t>
      </w:r>
    </w:p>
    <w:p w14:paraId="6FD7C0B0" w14:textId="77777777" w:rsidR="00D0391C" w:rsidRPr="001716D7" w:rsidRDefault="00D0391C" w:rsidP="00976F5C">
      <w:pPr>
        <w:ind w:left="567"/>
        <w:jc w:val="center"/>
        <w:rPr>
          <w:rFonts w:ascii="Century Gothic" w:hAnsi="Century Gothic"/>
          <w:b/>
          <w:sz w:val="24"/>
          <w:szCs w:val="24"/>
        </w:rPr>
      </w:pPr>
    </w:p>
    <w:p w14:paraId="43081A85" w14:textId="77777777" w:rsidR="00976F5C" w:rsidRPr="00B0698A" w:rsidRDefault="006E40A5" w:rsidP="00F72831">
      <w:pPr>
        <w:ind w:left="284"/>
        <w:jc w:val="both"/>
        <w:rPr>
          <w:rFonts w:ascii="Century Gothic" w:hAnsi="Century Gothic"/>
          <w:b/>
          <w:sz w:val="24"/>
          <w:szCs w:val="24"/>
        </w:rPr>
      </w:pPr>
      <w:r w:rsidRPr="00B0698A">
        <w:rPr>
          <w:rFonts w:ascii="Century Gothic" w:hAnsi="Century Gothic"/>
          <w:b/>
          <w:sz w:val="24"/>
          <w:szCs w:val="24"/>
        </w:rPr>
        <w:t>COM</w:t>
      </w:r>
      <w:r w:rsidR="00FB102E" w:rsidRPr="00B0698A">
        <w:rPr>
          <w:rFonts w:ascii="Century Gothic" w:hAnsi="Century Gothic"/>
          <w:b/>
          <w:sz w:val="24"/>
          <w:szCs w:val="24"/>
        </w:rPr>
        <w:t xml:space="preserve">ISSÃO DE </w:t>
      </w:r>
      <w:r w:rsidR="008F0349" w:rsidRPr="00B0698A">
        <w:rPr>
          <w:rFonts w:ascii="Century Gothic" w:hAnsi="Century Gothic"/>
          <w:b/>
          <w:sz w:val="24"/>
          <w:szCs w:val="24"/>
        </w:rPr>
        <w:t>ECONOMIA, FINANÇAS, FISCALIZAÇÃO E TOMADA DE CONTAS</w:t>
      </w:r>
    </w:p>
    <w:p w14:paraId="28EE4073" w14:textId="77777777" w:rsidR="00976F5C" w:rsidRPr="001716D7" w:rsidRDefault="00976F5C" w:rsidP="00F72831">
      <w:pPr>
        <w:ind w:left="284"/>
        <w:jc w:val="both"/>
        <w:rPr>
          <w:rFonts w:ascii="Century Gothic" w:hAnsi="Century Gothic"/>
          <w:b/>
          <w:sz w:val="24"/>
          <w:szCs w:val="24"/>
        </w:rPr>
      </w:pPr>
    </w:p>
    <w:p w14:paraId="572B5757" w14:textId="77777777" w:rsidR="00AD2DA8" w:rsidRPr="001716D7" w:rsidRDefault="00AD2DA8" w:rsidP="00F72831">
      <w:pPr>
        <w:ind w:left="284"/>
        <w:rPr>
          <w:rFonts w:ascii="Century Gothic" w:hAnsi="Century Gothic"/>
          <w:b/>
          <w:sz w:val="24"/>
          <w:szCs w:val="24"/>
        </w:rPr>
      </w:pPr>
    </w:p>
    <w:p w14:paraId="2445EF6A" w14:textId="34FF345C" w:rsidR="003529BC" w:rsidRPr="00667CD3" w:rsidRDefault="0005414F" w:rsidP="009E37FE">
      <w:pPr>
        <w:ind w:left="284"/>
        <w:jc w:val="both"/>
        <w:rPr>
          <w:rFonts w:ascii="Century Gothic" w:hAnsi="Century Gothic"/>
          <w:b/>
          <w:sz w:val="24"/>
          <w:szCs w:val="24"/>
        </w:rPr>
      </w:pPr>
      <w:r w:rsidRPr="001716D7">
        <w:rPr>
          <w:rFonts w:ascii="Century Gothic" w:hAnsi="Century Gothic"/>
          <w:b/>
          <w:sz w:val="24"/>
          <w:szCs w:val="24"/>
        </w:rPr>
        <w:t>PROJETO DE LEI Nº 0</w:t>
      </w:r>
      <w:r w:rsidR="00667CD3">
        <w:rPr>
          <w:rFonts w:ascii="Century Gothic" w:hAnsi="Century Gothic"/>
          <w:b/>
          <w:sz w:val="24"/>
          <w:szCs w:val="24"/>
        </w:rPr>
        <w:t>57</w:t>
      </w:r>
      <w:r w:rsidR="00044E54" w:rsidRPr="001716D7">
        <w:rPr>
          <w:rFonts w:ascii="Century Gothic" w:hAnsi="Century Gothic"/>
          <w:b/>
          <w:sz w:val="24"/>
          <w:szCs w:val="24"/>
        </w:rPr>
        <w:t>/201</w:t>
      </w:r>
      <w:r w:rsidR="003C3AA2" w:rsidRPr="001716D7">
        <w:rPr>
          <w:rFonts w:ascii="Century Gothic" w:hAnsi="Century Gothic"/>
          <w:b/>
          <w:sz w:val="24"/>
          <w:szCs w:val="24"/>
        </w:rPr>
        <w:t>9</w:t>
      </w:r>
      <w:r w:rsidR="002217EE" w:rsidRPr="001716D7">
        <w:rPr>
          <w:rFonts w:ascii="Century Gothic" w:hAnsi="Century Gothic"/>
          <w:b/>
          <w:sz w:val="24"/>
          <w:szCs w:val="24"/>
        </w:rPr>
        <w:t xml:space="preserve"> </w:t>
      </w:r>
      <w:proofErr w:type="gramStart"/>
      <w:r w:rsidR="002217EE" w:rsidRPr="001716D7">
        <w:rPr>
          <w:rFonts w:ascii="Century Gothic" w:hAnsi="Century Gothic"/>
          <w:b/>
          <w:sz w:val="24"/>
          <w:szCs w:val="24"/>
        </w:rPr>
        <w:t>–</w:t>
      </w:r>
      <w:r w:rsidR="00A27F26" w:rsidRPr="001716D7">
        <w:rPr>
          <w:rFonts w:ascii="Century Gothic" w:hAnsi="Century Gothic"/>
          <w:b/>
          <w:sz w:val="24"/>
          <w:szCs w:val="24"/>
        </w:rPr>
        <w:t xml:space="preserve"> </w:t>
      </w:r>
      <w:r w:rsidR="001D5ABA" w:rsidRPr="001D5ABA">
        <w:rPr>
          <w:rFonts w:ascii="Century Gothic" w:hAnsi="Century Gothic"/>
          <w:sz w:val="24"/>
          <w:szCs w:val="24"/>
        </w:rPr>
        <w:t xml:space="preserve"> </w:t>
      </w:r>
      <w:r w:rsidR="00667CD3" w:rsidRPr="00667CD3">
        <w:rPr>
          <w:rFonts w:ascii="Century Gothic" w:hAnsi="Century Gothic"/>
          <w:sz w:val="24"/>
          <w:szCs w:val="24"/>
        </w:rPr>
        <w:t>DISPÕE</w:t>
      </w:r>
      <w:proofErr w:type="gramEnd"/>
      <w:r w:rsidR="00667CD3" w:rsidRPr="00667CD3">
        <w:rPr>
          <w:rFonts w:ascii="Century Gothic" w:hAnsi="Century Gothic"/>
          <w:sz w:val="24"/>
          <w:szCs w:val="24"/>
        </w:rPr>
        <w:t xml:space="preserve"> SOBRE O SERVIÇO DE PLANTÃO PRESENCIAL A SER PRESTADO PELOS SERVIDORES DO SERVIÇO AUTÔNOMO DE ÁGUA E ESGOTO-SAAE DO MUNICÍPIO DE ARACRUZ.</w:t>
      </w:r>
    </w:p>
    <w:p w14:paraId="29FE8C5A" w14:textId="77777777" w:rsidR="00AD2DA8" w:rsidRPr="001716D7" w:rsidRDefault="00976F5C" w:rsidP="00F72831">
      <w:pPr>
        <w:ind w:left="284"/>
        <w:rPr>
          <w:rFonts w:ascii="Century Gothic" w:hAnsi="Century Gothic"/>
          <w:b/>
          <w:sz w:val="24"/>
          <w:szCs w:val="24"/>
        </w:rPr>
      </w:pPr>
      <w:r w:rsidRPr="001716D7">
        <w:rPr>
          <w:rFonts w:ascii="Century Gothic" w:hAnsi="Century Gothic"/>
          <w:b/>
          <w:sz w:val="24"/>
          <w:szCs w:val="24"/>
        </w:rPr>
        <w:t>AUTOR</w:t>
      </w:r>
      <w:r w:rsidR="00A27F26" w:rsidRPr="001716D7">
        <w:rPr>
          <w:rFonts w:ascii="Century Gothic" w:hAnsi="Century Gothic"/>
          <w:b/>
          <w:sz w:val="24"/>
          <w:szCs w:val="24"/>
        </w:rPr>
        <w:t>:</w:t>
      </w:r>
      <w:r w:rsidR="00C83F27" w:rsidRPr="001716D7">
        <w:rPr>
          <w:rFonts w:ascii="Century Gothic" w:hAnsi="Century Gothic"/>
          <w:b/>
          <w:sz w:val="24"/>
          <w:szCs w:val="24"/>
        </w:rPr>
        <w:t xml:space="preserve"> </w:t>
      </w:r>
      <w:r w:rsidR="00A27F26" w:rsidRPr="001716D7">
        <w:rPr>
          <w:rFonts w:ascii="Century Gothic" w:hAnsi="Century Gothic"/>
          <w:b/>
          <w:sz w:val="24"/>
          <w:szCs w:val="24"/>
        </w:rPr>
        <w:t xml:space="preserve"> Poder Executivo</w:t>
      </w:r>
      <w:r w:rsidR="00FD6175" w:rsidRPr="001716D7">
        <w:rPr>
          <w:rFonts w:ascii="Century Gothic" w:hAnsi="Century Gothic"/>
          <w:b/>
          <w:sz w:val="24"/>
          <w:szCs w:val="24"/>
        </w:rPr>
        <w:t xml:space="preserve"> Muni</w:t>
      </w:r>
      <w:r w:rsidR="00A27F26" w:rsidRPr="001716D7">
        <w:rPr>
          <w:rFonts w:ascii="Century Gothic" w:hAnsi="Century Gothic"/>
          <w:b/>
          <w:sz w:val="24"/>
          <w:szCs w:val="24"/>
        </w:rPr>
        <w:t>c</w:t>
      </w:r>
      <w:r w:rsidR="00FD6175" w:rsidRPr="001716D7">
        <w:rPr>
          <w:rFonts w:ascii="Century Gothic" w:hAnsi="Century Gothic"/>
          <w:b/>
          <w:sz w:val="24"/>
          <w:szCs w:val="24"/>
        </w:rPr>
        <w:t>i</w:t>
      </w:r>
      <w:r w:rsidR="00A27F26" w:rsidRPr="001716D7">
        <w:rPr>
          <w:rFonts w:ascii="Century Gothic" w:hAnsi="Century Gothic"/>
          <w:b/>
          <w:sz w:val="24"/>
          <w:szCs w:val="24"/>
        </w:rPr>
        <w:t>pal</w:t>
      </w:r>
    </w:p>
    <w:p w14:paraId="255B202E" w14:textId="660827A0" w:rsidR="003C3AA2" w:rsidRPr="001716D7" w:rsidRDefault="003C3AA2" w:rsidP="00F72831">
      <w:pPr>
        <w:ind w:left="284"/>
        <w:rPr>
          <w:rFonts w:ascii="Century Gothic" w:hAnsi="Century Gothic"/>
          <w:b/>
          <w:sz w:val="24"/>
          <w:szCs w:val="24"/>
        </w:rPr>
      </w:pPr>
      <w:r w:rsidRPr="001716D7">
        <w:rPr>
          <w:rFonts w:ascii="Century Gothic" w:hAnsi="Century Gothic"/>
          <w:b/>
          <w:sz w:val="24"/>
          <w:szCs w:val="24"/>
        </w:rPr>
        <w:t xml:space="preserve">RELATOR: </w:t>
      </w:r>
      <w:r w:rsidR="009E37FE">
        <w:rPr>
          <w:rFonts w:ascii="Century Gothic" w:hAnsi="Century Gothic"/>
          <w:b/>
          <w:sz w:val="24"/>
          <w:szCs w:val="24"/>
        </w:rPr>
        <w:t xml:space="preserve">Carlos Alberto </w:t>
      </w:r>
      <w:r w:rsidR="00667CD3">
        <w:rPr>
          <w:rFonts w:ascii="Century Gothic" w:hAnsi="Century Gothic"/>
          <w:b/>
          <w:sz w:val="24"/>
          <w:szCs w:val="24"/>
        </w:rPr>
        <w:t xml:space="preserve">Pereira </w:t>
      </w:r>
      <w:proofErr w:type="spellStart"/>
      <w:r w:rsidR="00667CD3">
        <w:rPr>
          <w:rFonts w:ascii="Century Gothic" w:hAnsi="Century Gothic"/>
          <w:b/>
          <w:sz w:val="24"/>
          <w:szCs w:val="24"/>
        </w:rPr>
        <w:t>VIeira</w:t>
      </w:r>
      <w:proofErr w:type="spellEnd"/>
    </w:p>
    <w:p w14:paraId="33EE4321" w14:textId="77777777" w:rsidR="00AD2DA8" w:rsidRPr="001716D7" w:rsidRDefault="00AD2DA8" w:rsidP="00015F29">
      <w:pPr>
        <w:rPr>
          <w:rFonts w:ascii="Century Gothic" w:hAnsi="Century Gothic"/>
          <w:b/>
          <w:sz w:val="24"/>
          <w:szCs w:val="24"/>
        </w:rPr>
      </w:pPr>
    </w:p>
    <w:p w14:paraId="5692083A" w14:textId="5D8F2560" w:rsidR="00A71293" w:rsidRPr="001716D7" w:rsidRDefault="00A0044E" w:rsidP="00F72831">
      <w:pPr>
        <w:ind w:left="284"/>
        <w:jc w:val="center"/>
        <w:rPr>
          <w:rFonts w:ascii="Century Gothic" w:hAnsi="Century Gothic"/>
          <w:b/>
          <w:sz w:val="24"/>
          <w:szCs w:val="24"/>
        </w:rPr>
      </w:pPr>
      <w:r w:rsidRPr="001716D7">
        <w:rPr>
          <w:rFonts w:ascii="Century Gothic" w:hAnsi="Century Gothic"/>
          <w:b/>
          <w:sz w:val="24"/>
          <w:szCs w:val="24"/>
        </w:rPr>
        <w:t>I</w:t>
      </w:r>
      <w:r w:rsidR="003E032C">
        <w:rPr>
          <w:rFonts w:ascii="Century Gothic" w:hAnsi="Century Gothic"/>
          <w:b/>
          <w:sz w:val="24"/>
          <w:szCs w:val="24"/>
        </w:rPr>
        <w:t xml:space="preserve"> - </w:t>
      </w:r>
      <w:r w:rsidR="00F045E9" w:rsidRPr="001716D7">
        <w:rPr>
          <w:rFonts w:ascii="Century Gothic" w:hAnsi="Century Gothic"/>
          <w:b/>
          <w:sz w:val="24"/>
          <w:szCs w:val="24"/>
        </w:rPr>
        <w:t>RELATÓRIO</w:t>
      </w:r>
    </w:p>
    <w:p w14:paraId="3B527E99" w14:textId="77777777" w:rsidR="00A71293" w:rsidRPr="001716D7" w:rsidRDefault="00A71293" w:rsidP="00F72831">
      <w:pPr>
        <w:ind w:left="284"/>
        <w:rPr>
          <w:rFonts w:ascii="Century Gothic" w:hAnsi="Century Gothic"/>
          <w:b/>
          <w:sz w:val="24"/>
          <w:szCs w:val="24"/>
        </w:rPr>
      </w:pPr>
    </w:p>
    <w:p w14:paraId="3F5B994D" w14:textId="605AA4EA" w:rsidR="00FF1A0B" w:rsidRPr="00667CD3" w:rsidRDefault="00F72831" w:rsidP="001D5ABA">
      <w:pPr>
        <w:ind w:left="284"/>
        <w:jc w:val="both"/>
        <w:rPr>
          <w:rFonts w:ascii="Century Gothic" w:hAnsi="Century Gothic"/>
          <w:b/>
          <w:sz w:val="24"/>
          <w:szCs w:val="24"/>
        </w:rPr>
      </w:pPr>
      <w:r w:rsidRPr="009E37FE">
        <w:rPr>
          <w:rFonts w:ascii="Century Gothic" w:hAnsi="Century Gothic"/>
          <w:sz w:val="24"/>
          <w:szCs w:val="24"/>
        </w:rPr>
        <w:t>Trata-se do Projeto de Lei nº 0</w:t>
      </w:r>
      <w:r w:rsidR="0044518B" w:rsidRPr="009E37FE">
        <w:rPr>
          <w:rFonts w:ascii="Century Gothic" w:hAnsi="Century Gothic"/>
          <w:sz w:val="24"/>
          <w:szCs w:val="24"/>
        </w:rPr>
        <w:t>70</w:t>
      </w:r>
      <w:r w:rsidR="008B2ED8" w:rsidRPr="009E37FE">
        <w:rPr>
          <w:rFonts w:ascii="Century Gothic" w:hAnsi="Century Gothic"/>
          <w:sz w:val="24"/>
          <w:szCs w:val="24"/>
        </w:rPr>
        <w:t>/201</w:t>
      </w:r>
      <w:r w:rsidR="003C3AA2" w:rsidRPr="009E37FE">
        <w:rPr>
          <w:rFonts w:ascii="Century Gothic" w:hAnsi="Century Gothic"/>
          <w:sz w:val="24"/>
          <w:szCs w:val="24"/>
        </w:rPr>
        <w:t>9</w:t>
      </w:r>
      <w:r w:rsidR="00A0044E" w:rsidRPr="009E37FE">
        <w:rPr>
          <w:rFonts w:ascii="Century Gothic" w:hAnsi="Century Gothic"/>
          <w:sz w:val="24"/>
          <w:szCs w:val="24"/>
        </w:rPr>
        <w:t xml:space="preserve"> </w:t>
      </w:r>
      <w:r w:rsidR="0044518B" w:rsidRPr="009E37FE">
        <w:rPr>
          <w:rFonts w:ascii="Century Gothic" w:hAnsi="Century Gothic"/>
          <w:sz w:val="24"/>
          <w:szCs w:val="24"/>
        </w:rPr>
        <w:t xml:space="preserve">que </w:t>
      </w:r>
      <w:r w:rsidR="00667CD3">
        <w:t>DISPÕE SOBRE O SERVIÇO DE PLANTÃO PRESENCIAL A SER PRESTADO PELOS SERVIDORES DO SERVIÇO AUTÔNOMO DE ÁGUA E ESGOTO-SAAE DO MUNICÍPIO DE ARACRUZ</w:t>
      </w:r>
      <w:r w:rsidR="001D5ABA" w:rsidRPr="009E37FE">
        <w:rPr>
          <w:rFonts w:ascii="Century Gothic" w:hAnsi="Century Gothic"/>
          <w:sz w:val="24"/>
          <w:szCs w:val="24"/>
        </w:rPr>
        <w:t>,</w:t>
      </w:r>
      <w:r w:rsidR="00FF1A0B" w:rsidRPr="009E37FE">
        <w:rPr>
          <w:rFonts w:ascii="Century Gothic" w:hAnsi="Century Gothic"/>
          <w:sz w:val="24"/>
          <w:szCs w:val="24"/>
        </w:rPr>
        <w:t xml:space="preserve"> de autoria do poder Executivo Municipal</w:t>
      </w:r>
      <w:r w:rsidR="003C3AA2" w:rsidRPr="009E37FE">
        <w:rPr>
          <w:rFonts w:ascii="Century Gothic" w:hAnsi="Century Gothic"/>
          <w:sz w:val="24"/>
          <w:szCs w:val="24"/>
        </w:rPr>
        <w:t>.</w:t>
      </w:r>
      <w:r w:rsidR="00015F29" w:rsidRPr="009E37FE">
        <w:rPr>
          <w:rFonts w:ascii="Century Gothic" w:hAnsi="Century Gothic" w:cs="Arial"/>
          <w:sz w:val="24"/>
          <w:szCs w:val="24"/>
        </w:rPr>
        <w:t xml:space="preserve"> </w:t>
      </w:r>
      <w:r w:rsidR="009E2017" w:rsidRPr="009E37FE">
        <w:rPr>
          <w:rFonts w:ascii="Century Gothic" w:hAnsi="Century Gothic" w:cs="Arial"/>
          <w:sz w:val="24"/>
          <w:szCs w:val="24"/>
        </w:rPr>
        <w:t>A matéria foi submetida</w:t>
      </w:r>
      <w:r w:rsidR="00015F29" w:rsidRPr="009E37FE">
        <w:rPr>
          <w:rFonts w:ascii="Century Gothic" w:hAnsi="Century Gothic" w:cs="Arial"/>
          <w:sz w:val="24"/>
          <w:szCs w:val="24"/>
        </w:rPr>
        <w:t xml:space="preserve"> a análise da Comissão de Justiça que exarou parecer </w:t>
      </w:r>
      <w:r w:rsidR="009E2017" w:rsidRPr="009E37FE">
        <w:rPr>
          <w:rFonts w:ascii="Century Gothic" w:hAnsi="Century Gothic" w:cs="Arial"/>
          <w:sz w:val="24"/>
          <w:szCs w:val="24"/>
        </w:rPr>
        <w:t>favorável.</w:t>
      </w:r>
      <w:r w:rsidR="00FF1A0B" w:rsidRPr="009E37FE">
        <w:rPr>
          <w:rFonts w:ascii="Century Gothic" w:hAnsi="Century Gothic" w:cs="Arial"/>
          <w:sz w:val="24"/>
          <w:szCs w:val="24"/>
        </w:rPr>
        <w:t xml:space="preserve"> O Proponente esclarece que </w:t>
      </w:r>
      <w:proofErr w:type="spellStart"/>
      <w:r w:rsidR="00667CD3">
        <w:rPr>
          <w:rFonts w:ascii="Century Gothic" w:hAnsi="Century Gothic"/>
          <w:sz w:val="24"/>
          <w:szCs w:val="24"/>
        </w:rPr>
        <w:t>concidera</w:t>
      </w:r>
      <w:proofErr w:type="spellEnd"/>
      <w:r w:rsidR="00667CD3" w:rsidRPr="00667CD3">
        <w:rPr>
          <w:rFonts w:ascii="Century Gothic" w:hAnsi="Century Gothic"/>
          <w:sz w:val="24"/>
          <w:szCs w:val="24"/>
        </w:rPr>
        <w:t>, importante destacar a gestão administrativa e financeira descentralizada no Serviço Autônomo de Água e Esgoto –SAAE e, que a Administração pública indireta também dever seguir os princípios do Direito Administrativo, especialmente o da legalidade. Por força do artigo 39, § 3º, da Constituição Federal de 1988, a mesma limitação da duração do trabalho normal aplicável aos trabalhadores da iniciativa privada, qual seja, jornada de trabalho não superior a 8 (oito) horas diárias e a 44 (quarenta e quatro) horas semanais, também foi estendida aos servidores públicos. As relações de trabalho no setor público são regidas pelo regime estatutário, que é instituído por uma lei ou por um conjunto de leis emanados por cada ente federativo (União, Estados e Municípios). Este regime jurídico de trabalho – também denominado Regime Jurídico Único (RJU) – estabelece os direitos, deveres, garantias, vantagens, proibições e penalidades que devem regular o relacionamento entre o servidor e a Administração Pública. Entretanto, a aplicação analógica da jurisprudência trabalhista ao setor público tem como limite o princípio da legalidade que rege a Administração Pública, insculpido no artigo 37, caput, da Lei Maior. Portanto, entende-se não ser possível estabelecer direitos e obrigações aos servidores públicos mediante acordo ou convenção coletiva. Essa situação ocorre porque nas relações regidas pelo Direito Privado o que não é vedado por lei está no campo da licitude, em atenção ao artigo 5º, inciso II, da Constituição Federal de 1988. Por outro lado, no que tange às relações regidas pelo Direito Público, o que em virtude de lei não for autorizado terá o condão de proibido, ao passo que aquilo que for autorizado, será obrigatório. Nesta linha, para que o regime de plantão possa ser implementado e exigido dos servidores públicos municipais, imperiosa se faz a edição de lei em sentido formal (stricto sensu), não podendo um ato normativo infralegal criar obrigações não previstas em lei, inovando o ordenamento jurídico.</w:t>
      </w:r>
    </w:p>
    <w:p w14:paraId="0018B0E6" w14:textId="77777777" w:rsidR="00B0698A" w:rsidRPr="001716D7" w:rsidRDefault="00B0698A" w:rsidP="00061E15">
      <w:pPr>
        <w:ind w:left="284"/>
        <w:jc w:val="both"/>
        <w:rPr>
          <w:rFonts w:ascii="Century Gothic" w:hAnsi="Century Gothic"/>
          <w:sz w:val="24"/>
          <w:szCs w:val="24"/>
        </w:rPr>
      </w:pPr>
    </w:p>
    <w:p w14:paraId="0D1B61C9" w14:textId="3DA60672" w:rsidR="00A0044E" w:rsidRPr="001716D7" w:rsidRDefault="00A0044E" w:rsidP="00A0044E">
      <w:pPr>
        <w:jc w:val="center"/>
        <w:rPr>
          <w:rFonts w:ascii="Century Gothic" w:hAnsi="Century Gothic"/>
          <w:b/>
          <w:sz w:val="24"/>
          <w:szCs w:val="24"/>
        </w:rPr>
      </w:pPr>
      <w:r w:rsidRPr="001716D7">
        <w:rPr>
          <w:rFonts w:ascii="Century Gothic" w:hAnsi="Century Gothic"/>
          <w:b/>
          <w:sz w:val="24"/>
          <w:szCs w:val="24"/>
        </w:rPr>
        <w:t xml:space="preserve">II – </w:t>
      </w:r>
      <w:r w:rsidR="00FF1A0B" w:rsidRPr="001716D7">
        <w:rPr>
          <w:rFonts w:ascii="Century Gothic" w:hAnsi="Century Gothic"/>
          <w:b/>
          <w:sz w:val="24"/>
          <w:szCs w:val="24"/>
        </w:rPr>
        <w:t>FUNDAM</w:t>
      </w:r>
      <w:r w:rsidR="00F045E9" w:rsidRPr="001716D7">
        <w:rPr>
          <w:rFonts w:ascii="Century Gothic" w:hAnsi="Century Gothic"/>
          <w:b/>
          <w:sz w:val="24"/>
          <w:szCs w:val="24"/>
        </w:rPr>
        <w:t>E</w:t>
      </w:r>
      <w:r w:rsidR="00FF1A0B" w:rsidRPr="001716D7">
        <w:rPr>
          <w:rFonts w:ascii="Century Gothic" w:hAnsi="Century Gothic"/>
          <w:b/>
          <w:sz w:val="24"/>
          <w:szCs w:val="24"/>
        </w:rPr>
        <w:t>NTAÇÃO</w:t>
      </w:r>
    </w:p>
    <w:p w14:paraId="6E831B7B" w14:textId="77777777" w:rsidR="00C3367B" w:rsidRPr="001716D7" w:rsidRDefault="00C3367B" w:rsidP="006F1513">
      <w:pPr>
        <w:jc w:val="both"/>
        <w:rPr>
          <w:rFonts w:ascii="Century Gothic" w:hAnsi="Century Gothic"/>
          <w:sz w:val="24"/>
          <w:szCs w:val="24"/>
        </w:rPr>
      </w:pPr>
    </w:p>
    <w:p w14:paraId="64DFD629" w14:textId="23D3867E" w:rsidR="007C41B6" w:rsidRPr="001716D7" w:rsidRDefault="00FF1A0B" w:rsidP="00015F29">
      <w:pPr>
        <w:jc w:val="both"/>
        <w:rPr>
          <w:rFonts w:ascii="Century Gothic" w:hAnsi="Century Gothic"/>
          <w:sz w:val="24"/>
          <w:szCs w:val="24"/>
        </w:rPr>
      </w:pPr>
      <w:r w:rsidRPr="001716D7">
        <w:rPr>
          <w:rFonts w:ascii="Century Gothic" w:hAnsi="Century Gothic"/>
          <w:sz w:val="24"/>
          <w:szCs w:val="24"/>
        </w:rPr>
        <w:t xml:space="preserve">Há de se esclarecer, primeiramente que as </w:t>
      </w:r>
      <w:r w:rsidR="00C2251F" w:rsidRPr="001716D7">
        <w:rPr>
          <w:rFonts w:ascii="Century Gothic" w:hAnsi="Century Gothic"/>
          <w:sz w:val="24"/>
          <w:szCs w:val="24"/>
        </w:rPr>
        <w:t xml:space="preserve">comissões são órgãos técnicos criados pelo Regimento Interno com a finalidade de discutir e votar proposições que são apresentadas a </w:t>
      </w:r>
      <w:r w:rsidR="007C41B6" w:rsidRPr="001716D7">
        <w:rPr>
          <w:rFonts w:ascii="Century Gothic" w:hAnsi="Century Gothic"/>
          <w:sz w:val="24"/>
          <w:szCs w:val="24"/>
        </w:rPr>
        <w:t>Câmara</w:t>
      </w:r>
      <w:r w:rsidR="00C2251F" w:rsidRPr="001716D7">
        <w:rPr>
          <w:rFonts w:ascii="Century Gothic" w:hAnsi="Century Gothic"/>
          <w:sz w:val="24"/>
          <w:szCs w:val="24"/>
        </w:rPr>
        <w:t xml:space="preserve">. Com relação a determinadas proposições ou projeto, </w:t>
      </w:r>
      <w:r w:rsidR="00F045E9" w:rsidRPr="001716D7">
        <w:rPr>
          <w:rFonts w:ascii="Century Gothic" w:hAnsi="Century Gothic"/>
          <w:sz w:val="24"/>
          <w:szCs w:val="24"/>
        </w:rPr>
        <w:t>os camisões</w:t>
      </w:r>
      <w:r w:rsidR="00C2251F" w:rsidRPr="001716D7">
        <w:rPr>
          <w:rFonts w:ascii="Century Gothic" w:hAnsi="Century Gothic"/>
          <w:sz w:val="24"/>
          <w:szCs w:val="24"/>
        </w:rPr>
        <w:t xml:space="preserve"> se </w:t>
      </w:r>
      <w:r w:rsidR="007C41B6" w:rsidRPr="001716D7">
        <w:rPr>
          <w:rFonts w:ascii="Century Gothic" w:hAnsi="Century Gothic"/>
          <w:sz w:val="24"/>
          <w:szCs w:val="24"/>
        </w:rPr>
        <w:t>manifestam</w:t>
      </w:r>
      <w:r w:rsidR="00C2251F" w:rsidRPr="001716D7">
        <w:rPr>
          <w:rFonts w:ascii="Century Gothic" w:hAnsi="Century Gothic"/>
          <w:sz w:val="24"/>
          <w:szCs w:val="24"/>
        </w:rPr>
        <w:t xml:space="preserve"> emitindo opinião técnica sobre o assunto, por meio de pareceres. </w:t>
      </w:r>
    </w:p>
    <w:p w14:paraId="3AA53EE0" w14:textId="77777777" w:rsidR="007C41B6" w:rsidRPr="001716D7" w:rsidRDefault="007C41B6" w:rsidP="00015F29">
      <w:pPr>
        <w:jc w:val="both"/>
        <w:rPr>
          <w:rFonts w:ascii="Century Gothic" w:hAnsi="Century Gothic"/>
          <w:sz w:val="24"/>
          <w:szCs w:val="24"/>
        </w:rPr>
      </w:pPr>
    </w:p>
    <w:p w14:paraId="6662B1B6" w14:textId="26F32EE5" w:rsidR="007C41B6" w:rsidRPr="001716D7" w:rsidRDefault="00C2251F" w:rsidP="00015F29">
      <w:pPr>
        <w:jc w:val="both"/>
        <w:rPr>
          <w:rFonts w:ascii="Century Gothic" w:hAnsi="Century Gothic"/>
          <w:sz w:val="24"/>
          <w:szCs w:val="24"/>
        </w:rPr>
      </w:pPr>
      <w:r w:rsidRPr="001716D7">
        <w:rPr>
          <w:rFonts w:ascii="Century Gothic" w:hAnsi="Century Gothic"/>
          <w:sz w:val="24"/>
          <w:szCs w:val="24"/>
        </w:rPr>
        <w:t xml:space="preserve">A comissão de </w:t>
      </w:r>
      <w:r w:rsidR="007C41B6" w:rsidRPr="001716D7">
        <w:rPr>
          <w:rFonts w:ascii="Century Gothic" w:hAnsi="Century Gothic"/>
          <w:sz w:val="24"/>
          <w:szCs w:val="24"/>
        </w:rPr>
        <w:t>Economia</w:t>
      </w:r>
      <w:r w:rsidRPr="001716D7">
        <w:rPr>
          <w:rFonts w:ascii="Century Gothic" w:hAnsi="Century Gothic"/>
          <w:sz w:val="24"/>
          <w:szCs w:val="24"/>
        </w:rPr>
        <w:t xml:space="preserve">, </w:t>
      </w:r>
      <w:r w:rsidR="00F045E9" w:rsidRPr="001716D7">
        <w:rPr>
          <w:rFonts w:ascii="Century Gothic" w:hAnsi="Century Gothic"/>
          <w:sz w:val="24"/>
          <w:szCs w:val="24"/>
        </w:rPr>
        <w:t>Finança</w:t>
      </w:r>
      <w:r w:rsidRPr="001716D7">
        <w:rPr>
          <w:rFonts w:ascii="Century Gothic" w:hAnsi="Century Gothic"/>
          <w:sz w:val="24"/>
          <w:szCs w:val="24"/>
        </w:rPr>
        <w:t>,</w:t>
      </w:r>
      <w:r w:rsidR="007C41B6" w:rsidRPr="001716D7">
        <w:rPr>
          <w:rFonts w:ascii="Century Gothic" w:hAnsi="Century Gothic"/>
          <w:sz w:val="24"/>
          <w:szCs w:val="24"/>
        </w:rPr>
        <w:t xml:space="preserve"> </w:t>
      </w:r>
      <w:r w:rsidRPr="001716D7">
        <w:rPr>
          <w:rFonts w:ascii="Century Gothic" w:hAnsi="Century Gothic"/>
          <w:sz w:val="24"/>
          <w:szCs w:val="24"/>
        </w:rPr>
        <w:t>Fiscalização e Tomada de contas-</w:t>
      </w:r>
      <w:r w:rsidR="00F045E9" w:rsidRPr="001716D7">
        <w:rPr>
          <w:rFonts w:ascii="Century Gothic" w:hAnsi="Century Gothic"/>
          <w:sz w:val="24"/>
          <w:szCs w:val="24"/>
        </w:rPr>
        <w:t>Comissão</w:t>
      </w:r>
      <w:r w:rsidRPr="001716D7">
        <w:rPr>
          <w:rFonts w:ascii="Century Gothic" w:hAnsi="Century Gothic"/>
          <w:sz w:val="24"/>
          <w:szCs w:val="24"/>
        </w:rPr>
        <w:t xml:space="preserve"> Permanente criada na forma do </w:t>
      </w:r>
      <w:r w:rsidR="00F045E9" w:rsidRPr="001716D7">
        <w:rPr>
          <w:rFonts w:ascii="Century Gothic" w:hAnsi="Century Gothic"/>
          <w:sz w:val="24"/>
          <w:szCs w:val="24"/>
        </w:rPr>
        <w:t>Art.</w:t>
      </w:r>
      <w:r w:rsidRPr="001716D7">
        <w:rPr>
          <w:rFonts w:ascii="Century Gothic" w:hAnsi="Century Gothic"/>
          <w:sz w:val="24"/>
          <w:szCs w:val="24"/>
        </w:rPr>
        <w:t xml:space="preserve"> </w:t>
      </w:r>
      <w:r w:rsidR="00F045E9" w:rsidRPr="001716D7">
        <w:rPr>
          <w:rFonts w:ascii="Century Gothic" w:hAnsi="Century Gothic"/>
          <w:sz w:val="24"/>
          <w:szCs w:val="24"/>
        </w:rPr>
        <w:t>28, II</w:t>
      </w:r>
      <w:r w:rsidRPr="001716D7">
        <w:rPr>
          <w:rFonts w:ascii="Century Gothic" w:hAnsi="Century Gothic"/>
          <w:sz w:val="24"/>
          <w:szCs w:val="24"/>
        </w:rPr>
        <w:t>,</w:t>
      </w:r>
      <w:r w:rsidR="00F045E9" w:rsidRPr="001716D7">
        <w:rPr>
          <w:rFonts w:ascii="Century Gothic" w:hAnsi="Century Gothic"/>
          <w:sz w:val="24"/>
          <w:szCs w:val="24"/>
        </w:rPr>
        <w:t xml:space="preserve"> </w:t>
      </w:r>
      <w:r w:rsidRPr="001716D7">
        <w:rPr>
          <w:rFonts w:ascii="Century Gothic" w:hAnsi="Century Gothic"/>
          <w:sz w:val="24"/>
          <w:szCs w:val="24"/>
        </w:rPr>
        <w:t xml:space="preserve">do Regimento Interno desta Casa, tem por objetivo de realizar estudos e emitir </w:t>
      </w:r>
      <w:r w:rsidR="00F045E9" w:rsidRPr="001716D7">
        <w:rPr>
          <w:rFonts w:ascii="Century Gothic" w:hAnsi="Century Gothic"/>
          <w:sz w:val="24"/>
          <w:szCs w:val="24"/>
        </w:rPr>
        <w:t>pareceres</w:t>
      </w:r>
      <w:r w:rsidRPr="001716D7">
        <w:rPr>
          <w:rFonts w:ascii="Century Gothic" w:hAnsi="Century Gothic"/>
          <w:sz w:val="24"/>
          <w:szCs w:val="24"/>
        </w:rPr>
        <w:t xml:space="preserve"> sobre os materiais submetida ao seu exame, devendo se manifestar ace</w:t>
      </w:r>
      <w:r w:rsidR="00F045E9" w:rsidRPr="001716D7">
        <w:rPr>
          <w:rFonts w:ascii="Century Gothic" w:hAnsi="Century Gothic"/>
          <w:sz w:val="24"/>
          <w:szCs w:val="24"/>
        </w:rPr>
        <w:t>r</w:t>
      </w:r>
      <w:r w:rsidRPr="001716D7">
        <w:rPr>
          <w:rFonts w:ascii="Century Gothic" w:hAnsi="Century Gothic"/>
          <w:sz w:val="24"/>
          <w:szCs w:val="24"/>
        </w:rPr>
        <w:t xml:space="preserve">ca do aspecto </w:t>
      </w:r>
      <w:r w:rsidR="00F045E9" w:rsidRPr="001716D7">
        <w:rPr>
          <w:rFonts w:ascii="Century Gothic" w:hAnsi="Century Gothic"/>
          <w:sz w:val="24"/>
          <w:szCs w:val="24"/>
        </w:rPr>
        <w:t>Econômico-Financeiro</w:t>
      </w:r>
      <w:r w:rsidRPr="001716D7">
        <w:rPr>
          <w:rFonts w:ascii="Century Gothic" w:hAnsi="Century Gothic"/>
          <w:sz w:val="24"/>
          <w:szCs w:val="24"/>
        </w:rPr>
        <w:t xml:space="preserve"> das Proposições. </w:t>
      </w:r>
    </w:p>
    <w:p w14:paraId="27F0A3D7" w14:textId="77777777" w:rsidR="007C41B6" w:rsidRPr="001716D7" w:rsidRDefault="007C41B6" w:rsidP="00015F29">
      <w:pPr>
        <w:jc w:val="both"/>
        <w:rPr>
          <w:rFonts w:ascii="Century Gothic" w:hAnsi="Century Gothic"/>
          <w:sz w:val="24"/>
          <w:szCs w:val="24"/>
        </w:rPr>
      </w:pPr>
    </w:p>
    <w:p w14:paraId="3E09F359" w14:textId="732C371E" w:rsidR="007C41B6" w:rsidRPr="001716D7" w:rsidRDefault="00C2251F" w:rsidP="00015F29">
      <w:pPr>
        <w:jc w:val="both"/>
        <w:rPr>
          <w:rFonts w:ascii="Century Gothic" w:hAnsi="Century Gothic"/>
          <w:sz w:val="24"/>
          <w:szCs w:val="24"/>
        </w:rPr>
      </w:pPr>
      <w:r w:rsidRPr="001716D7">
        <w:rPr>
          <w:rFonts w:ascii="Century Gothic" w:hAnsi="Century Gothic"/>
          <w:sz w:val="24"/>
          <w:szCs w:val="24"/>
        </w:rPr>
        <w:t xml:space="preserve">Ainda no que se refere as atribuições desta Comissão de Finanças se manifestar sobre as matérias especificas como abertura de credito adicional, matéria </w:t>
      </w:r>
      <w:r w:rsidR="00F045E9" w:rsidRPr="001716D7">
        <w:rPr>
          <w:rFonts w:ascii="Century Gothic" w:hAnsi="Century Gothic"/>
          <w:sz w:val="24"/>
          <w:szCs w:val="24"/>
        </w:rPr>
        <w:t>tributária</w:t>
      </w:r>
      <w:r w:rsidRPr="001716D7">
        <w:rPr>
          <w:rFonts w:ascii="Century Gothic" w:hAnsi="Century Gothic"/>
          <w:sz w:val="24"/>
          <w:szCs w:val="24"/>
        </w:rPr>
        <w:t xml:space="preserve">, operações indiretamente, </w:t>
      </w:r>
      <w:r w:rsidR="00EE6E3B" w:rsidRPr="001716D7">
        <w:rPr>
          <w:rFonts w:ascii="Century Gothic" w:hAnsi="Century Gothic"/>
          <w:sz w:val="24"/>
          <w:szCs w:val="24"/>
        </w:rPr>
        <w:t xml:space="preserve">que </w:t>
      </w:r>
      <w:r w:rsidR="00F045E9" w:rsidRPr="001716D7">
        <w:rPr>
          <w:rFonts w:ascii="Century Gothic" w:hAnsi="Century Gothic"/>
          <w:sz w:val="24"/>
          <w:szCs w:val="24"/>
        </w:rPr>
        <w:t>alterem</w:t>
      </w:r>
      <w:r w:rsidR="00EE6E3B" w:rsidRPr="001716D7">
        <w:rPr>
          <w:rFonts w:ascii="Century Gothic" w:hAnsi="Century Gothic"/>
          <w:sz w:val="24"/>
          <w:szCs w:val="24"/>
        </w:rPr>
        <w:t xml:space="preserve"> indiretamente a despesa ou receita do </w:t>
      </w:r>
      <w:r w:rsidR="00F045E9" w:rsidRPr="001716D7">
        <w:rPr>
          <w:rFonts w:ascii="Century Gothic" w:hAnsi="Century Gothic"/>
          <w:sz w:val="24"/>
          <w:szCs w:val="24"/>
        </w:rPr>
        <w:t>Município</w:t>
      </w:r>
      <w:r w:rsidR="00EE6E3B" w:rsidRPr="001716D7">
        <w:rPr>
          <w:rFonts w:ascii="Century Gothic" w:hAnsi="Century Gothic"/>
          <w:sz w:val="24"/>
          <w:szCs w:val="24"/>
        </w:rPr>
        <w:t xml:space="preserve">, ou </w:t>
      </w:r>
      <w:r w:rsidR="00F045E9" w:rsidRPr="001716D7">
        <w:rPr>
          <w:rFonts w:ascii="Century Gothic" w:hAnsi="Century Gothic"/>
          <w:sz w:val="24"/>
          <w:szCs w:val="24"/>
        </w:rPr>
        <w:t>repercutam</w:t>
      </w:r>
      <w:r w:rsidR="00EE6E3B" w:rsidRPr="001716D7">
        <w:rPr>
          <w:rFonts w:ascii="Century Gothic" w:hAnsi="Century Gothic"/>
          <w:sz w:val="24"/>
          <w:szCs w:val="24"/>
        </w:rPr>
        <w:t xml:space="preserve"> no </w:t>
      </w:r>
      <w:r w:rsidR="00F045E9" w:rsidRPr="001716D7">
        <w:rPr>
          <w:rFonts w:ascii="Century Gothic" w:hAnsi="Century Gothic"/>
          <w:sz w:val="24"/>
          <w:szCs w:val="24"/>
        </w:rPr>
        <w:t>patrimônio</w:t>
      </w:r>
      <w:r w:rsidR="00EE6E3B" w:rsidRPr="001716D7">
        <w:rPr>
          <w:rFonts w:ascii="Century Gothic" w:hAnsi="Century Gothic"/>
          <w:sz w:val="24"/>
          <w:szCs w:val="24"/>
        </w:rPr>
        <w:t xml:space="preserve"> Municipal, incluindo  </w:t>
      </w:r>
      <w:r w:rsidR="00F045E9" w:rsidRPr="001716D7">
        <w:rPr>
          <w:rFonts w:ascii="Century Gothic" w:hAnsi="Century Gothic"/>
          <w:sz w:val="24"/>
          <w:szCs w:val="24"/>
        </w:rPr>
        <w:t>aquelas</w:t>
      </w:r>
      <w:r w:rsidR="00EE6E3B" w:rsidRPr="001716D7">
        <w:rPr>
          <w:rFonts w:ascii="Century Gothic" w:hAnsi="Century Gothic"/>
          <w:sz w:val="24"/>
          <w:szCs w:val="24"/>
        </w:rPr>
        <w:t xml:space="preserve"> que tratem do plano Plurianual, da Lei</w:t>
      </w:r>
      <w:r w:rsidRPr="001716D7">
        <w:rPr>
          <w:rFonts w:ascii="Century Gothic" w:hAnsi="Century Gothic"/>
          <w:sz w:val="24"/>
          <w:szCs w:val="24"/>
        </w:rPr>
        <w:t xml:space="preserve"> </w:t>
      </w:r>
      <w:r w:rsidR="00EE6E3B" w:rsidRPr="001716D7">
        <w:rPr>
          <w:rFonts w:ascii="Century Gothic" w:hAnsi="Century Gothic"/>
          <w:sz w:val="24"/>
          <w:szCs w:val="24"/>
        </w:rPr>
        <w:t xml:space="preserve">de Diretrizes Orçamentarias e, privativamente, do projeto de Lei </w:t>
      </w:r>
      <w:r w:rsidR="00F045E9" w:rsidRPr="001716D7">
        <w:rPr>
          <w:rFonts w:ascii="Century Gothic" w:hAnsi="Century Gothic"/>
          <w:sz w:val="24"/>
          <w:szCs w:val="24"/>
        </w:rPr>
        <w:t>referente</w:t>
      </w:r>
      <w:r w:rsidR="00EE6E3B" w:rsidRPr="001716D7">
        <w:rPr>
          <w:rFonts w:ascii="Century Gothic" w:hAnsi="Century Gothic"/>
          <w:sz w:val="24"/>
          <w:szCs w:val="24"/>
        </w:rPr>
        <w:t xml:space="preserve"> ao orçamento Anual das prestação de contas do Prefeito e da mesa da </w:t>
      </w:r>
      <w:r w:rsidR="007C41B6" w:rsidRPr="001716D7">
        <w:rPr>
          <w:rFonts w:ascii="Century Gothic" w:hAnsi="Century Gothic"/>
          <w:sz w:val="24"/>
          <w:szCs w:val="24"/>
        </w:rPr>
        <w:t>Câmara</w:t>
      </w:r>
      <w:r w:rsidR="00EE6E3B" w:rsidRPr="001716D7">
        <w:rPr>
          <w:rFonts w:ascii="Century Gothic" w:hAnsi="Century Gothic"/>
          <w:sz w:val="24"/>
          <w:szCs w:val="24"/>
        </w:rPr>
        <w:t xml:space="preserve">. </w:t>
      </w:r>
    </w:p>
    <w:p w14:paraId="5EE9301C" w14:textId="6E5547CD" w:rsidR="007C41B6" w:rsidRPr="001716D7" w:rsidRDefault="00EE6E3B" w:rsidP="00015F29">
      <w:pPr>
        <w:jc w:val="both"/>
        <w:rPr>
          <w:rFonts w:ascii="Century Gothic" w:hAnsi="Century Gothic"/>
          <w:sz w:val="24"/>
          <w:szCs w:val="24"/>
        </w:rPr>
      </w:pPr>
      <w:r w:rsidRPr="001716D7">
        <w:rPr>
          <w:rFonts w:ascii="Century Gothic" w:hAnsi="Century Gothic"/>
          <w:sz w:val="24"/>
          <w:szCs w:val="24"/>
        </w:rPr>
        <w:t xml:space="preserve">A comissão também deve se manifestar sobre todas as Proposições </w:t>
      </w:r>
      <w:r w:rsidR="00F045E9" w:rsidRPr="001716D7">
        <w:rPr>
          <w:rFonts w:ascii="Century Gothic" w:hAnsi="Century Gothic"/>
          <w:sz w:val="24"/>
          <w:szCs w:val="24"/>
        </w:rPr>
        <w:t>que,</w:t>
      </w:r>
      <w:r w:rsidRPr="001716D7">
        <w:rPr>
          <w:rFonts w:ascii="Century Gothic" w:hAnsi="Century Gothic"/>
          <w:sz w:val="24"/>
          <w:szCs w:val="24"/>
        </w:rPr>
        <w:t xml:space="preserve"> quando ao aspecto </w:t>
      </w:r>
      <w:r w:rsidR="00F045E9" w:rsidRPr="001716D7">
        <w:rPr>
          <w:rFonts w:ascii="Century Gothic" w:hAnsi="Century Gothic"/>
          <w:sz w:val="24"/>
          <w:szCs w:val="24"/>
        </w:rPr>
        <w:t>financeiro,</w:t>
      </w:r>
      <w:r w:rsidRPr="001716D7">
        <w:rPr>
          <w:rFonts w:ascii="Century Gothic" w:hAnsi="Century Gothic"/>
          <w:sz w:val="24"/>
          <w:szCs w:val="24"/>
        </w:rPr>
        <w:t xml:space="preserve"> concorra, diretamente para a</w:t>
      </w:r>
      <w:r w:rsidR="007C41B6" w:rsidRPr="001716D7">
        <w:rPr>
          <w:rFonts w:ascii="Century Gothic" w:hAnsi="Century Gothic"/>
          <w:sz w:val="24"/>
          <w:szCs w:val="24"/>
        </w:rPr>
        <w:t>u</w:t>
      </w:r>
      <w:r w:rsidRPr="001716D7">
        <w:rPr>
          <w:rFonts w:ascii="Century Gothic" w:hAnsi="Century Gothic"/>
          <w:sz w:val="24"/>
          <w:szCs w:val="24"/>
        </w:rPr>
        <w:t>mentar ou diminuir a</w:t>
      </w:r>
    </w:p>
    <w:p w14:paraId="6DC85EFA" w14:textId="07244001" w:rsidR="007C41B6" w:rsidRPr="001716D7" w:rsidRDefault="00F045E9" w:rsidP="00015F29">
      <w:pPr>
        <w:jc w:val="both"/>
        <w:rPr>
          <w:rFonts w:ascii="Century Gothic" w:hAnsi="Century Gothic"/>
          <w:sz w:val="24"/>
          <w:szCs w:val="24"/>
        </w:rPr>
      </w:pPr>
      <w:r w:rsidRPr="001716D7">
        <w:rPr>
          <w:rFonts w:ascii="Century Gothic" w:hAnsi="Century Gothic"/>
          <w:sz w:val="24"/>
          <w:szCs w:val="24"/>
        </w:rPr>
        <w:t>despensa</w:t>
      </w:r>
      <w:r w:rsidR="00EE6E3B" w:rsidRPr="001716D7">
        <w:rPr>
          <w:rFonts w:ascii="Century Gothic" w:hAnsi="Century Gothic"/>
          <w:sz w:val="24"/>
          <w:szCs w:val="24"/>
        </w:rPr>
        <w:t xml:space="preserve">, assim como a receita </w:t>
      </w:r>
      <w:r w:rsidR="007C41B6" w:rsidRPr="001716D7">
        <w:rPr>
          <w:rFonts w:ascii="Century Gothic" w:hAnsi="Century Gothic"/>
          <w:sz w:val="24"/>
          <w:szCs w:val="24"/>
        </w:rPr>
        <w:t>pública,</w:t>
      </w:r>
      <w:r w:rsidR="00EE6E3B" w:rsidRPr="001716D7">
        <w:rPr>
          <w:rFonts w:ascii="Century Gothic" w:hAnsi="Century Gothic"/>
          <w:sz w:val="24"/>
          <w:szCs w:val="24"/>
        </w:rPr>
        <w:t xml:space="preserve"> bem como nas proposições decorrentes das competências previstas no </w:t>
      </w:r>
      <w:r w:rsidRPr="001716D7">
        <w:rPr>
          <w:rFonts w:ascii="Century Gothic" w:hAnsi="Century Gothic"/>
          <w:sz w:val="24"/>
          <w:szCs w:val="24"/>
        </w:rPr>
        <w:t>Art.</w:t>
      </w:r>
      <w:r w:rsidR="00EE6E3B" w:rsidRPr="001716D7">
        <w:rPr>
          <w:rFonts w:ascii="Century Gothic" w:hAnsi="Century Gothic"/>
          <w:sz w:val="24"/>
          <w:szCs w:val="24"/>
        </w:rPr>
        <w:t xml:space="preserve"> 40 da Constituição Estadual eo </w:t>
      </w:r>
    </w:p>
    <w:p w14:paraId="052E59A6" w14:textId="07F5965F" w:rsidR="007C41B6" w:rsidRPr="001716D7" w:rsidRDefault="00F045E9" w:rsidP="00015F29">
      <w:pPr>
        <w:jc w:val="both"/>
        <w:rPr>
          <w:rFonts w:ascii="Century Gothic" w:hAnsi="Century Gothic"/>
          <w:sz w:val="24"/>
          <w:szCs w:val="24"/>
        </w:rPr>
      </w:pPr>
      <w:r w:rsidRPr="001716D7">
        <w:rPr>
          <w:rFonts w:ascii="Century Gothic" w:hAnsi="Century Gothic"/>
          <w:sz w:val="24"/>
          <w:szCs w:val="24"/>
        </w:rPr>
        <w:t>Art.</w:t>
      </w:r>
      <w:r w:rsidR="00EE6E3B" w:rsidRPr="001716D7">
        <w:rPr>
          <w:rFonts w:ascii="Century Gothic" w:hAnsi="Century Gothic"/>
          <w:sz w:val="24"/>
          <w:szCs w:val="24"/>
        </w:rPr>
        <w:t xml:space="preserve"> 84 da lei </w:t>
      </w:r>
      <w:r w:rsidR="007C41B6" w:rsidRPr="001716D7">
        <w:rPr>
          <w:rFonts w:ascii="Century Gothic" w:hAnsi="Century Gothic"/>
          <w:sz w:val="24"/>
          <w:szCs w:val="24"/>
        </w:rPr>
        <w:t>Orgânica</w:t>
      </w:r>
      <w:r w:rsidR="00EE6E3B" w:rsidRPr="001716D7">
        <w:rPr>
          <w:rFonts w:ascii="Century Gothic" w:hAnsi="Century Gothic"/>
          <w:sz w:val="24"/>
          <w:szCs w:val="24"/>
        </w:rPr>
        <w:t xml:space="preserve"> do </w:t>
      </w:r>
      <w:r w:rsidR="007C41B6" w:rsidRPr="001716D7">
        <w:rPr>
          <w:rFonts w:ascii="Century Gothic" w:hAnsi="Century Gothic"/>
          <w:sz w:val="24"/>
          <w:szCs w:val="24"/>
        </w:rPr>
        <w:t>Município</w:t>
      </w:r>
      <w:r w:rsidR="00EE6E3B" w:rsidRPr="001716D7">
        <w:rPr>
          <w:rFonts w:ascii="Century Gothic" w:hAnsi="Century Gothic"/>
          <w:sz w:val="24"/>
          <w:szCs w:val="24"/>
        </w:rPr>
        <w:t>.</w:t>
      </w:r>
    </w:p>
    <w:p w14:paraId="2F97BF8F" w14:textId="4169715A" w:rsidR="007C41B6" w:rsidRPr="001716D7" w:rsidRDefault="00EE6E3B" w:rsidP="00015F29">
      <w:pPr>
        <w:jc w:val="both"/>
        <w:rPr>
          <w:rFonts w:ascii="Century Gothic" w:hAnsi="Century Gothic"/>
          <w:sz w:val="24"/>
          <w:szCs w:val="24"/>
        </w:rPr>
      </w:pPr>
      <w:r w:rsidRPr="001716D7">
        <w:rPr>
          <w:rFonts w:ascii="Century Gothic" w:hAnsi="Century Gothic"/>
          <w:sz w:val="24"/>
          <w:szCs w:val="24"/>
        </w:rPr>
        <w:t xml:space="preserve"> </w:t>
      </w:r>
    </w:p>
    <w:p w14:paraId="2D037D34" w14:textId="0625C14B" w:rsidR="00D0391C" w:rsidRPr="00E60AE4" w:rsidRDefault="007C41B6" w:rsidP="001D5ABA">
      <w:pPr>
        <w:jc w:val="both"/>
        <w:rPr>
          <w:rFonts w:ascii="Century Gothic" w:hAnsi="Century Gothic"/>
          <w:sz w:val="24"/>
          <w:szCs w:val="24"/>
        </w:rPr>
      </w:pPr>
      <w:r w:rsidRPr="00E60AE4">
        <w:rPr>
          <w:rFonts w:ascii="Century Gothic" w:hAnsi="Century Gothic"/>
          <w:sz w:val="24"/>
          <w:szCs w:val="24"/>
        </w:rPr>
        <w:t>Analisando</w:t>
      </w:r>
      <w:r w:rsidR="00EE6E3B" w:rsidRPr="00E60AE4">
        <w:rPr>
          <w:rFonts w:ascii="Century Gothic" w:hAnsi="Century Gothic"/>
          <w:sz w:val="24"/>
          <w:szCs w:val="24"/>
        </w:rPr>
        <w:t xml:space="preserve"> a proposta podemos perceber</w:t>
      </w:r>
      <w:r w:rsidR="001D5ABA" w:rsidRPr="00E60AE4">
        <w:rPr>
          <w:rFonts w:ascii="Century Gothic" w:hAnsi="Century Gothic"/>
          <w:sz w:val="24"/>
          <w:szCs w:val="24"/>
        </w:rPr>
        <w:t xml:space="preserve"> que</w:t>
      </w:r>
      <w:r w:rsidR="00E60AE4">
        <w:rPr>
          <w:rFonts w:ascii="Century Gothic" w:hAnsi="Century Gothic"/>
          <w:sz w:val="24"/>
          <w:szCs w:val="24"/>
        </w:rPr>
        <w:t xml:space="preserve"> </w:t>
      </w:r>
      <w:r w:rsidR="001D5ABA" w:rsidRPr="00E60AE4">
        <w:rPr>
          <w:rFonts w:ascii="Century Gothic" w:hAnsi="Century Gothic"/>
          <w:sz w:val="24"/>
          <w:szCs w:val="24"/>
        </w:rPr>
        <w:t xml:space="preserve">a matéria envolve aspecto financeiro, cujo os recursos para cobrir as </w:t>
      </w:r>
      <w:r w:rsidR="00E60AE4" w:rsidRPr="00E60AE4">
        <w:rPr>
          <w:rFonts w:ascii="Century Gothic" w:hAnsi="Century Gothic"/>
          <w:sz w:val="24"/>
          <w:szCs w:val="24"/>
        </w:rPr>
        <w:t xml:space="preserve">despesas decorrentes da execução desta Lei </w:t>
      </w:r>
      <w:r w:rsidR="001D5ABA" w:rsidRPr="00E60AE4">
        <w:rPr>
          <w:rFonts w:ascii="Century Gothic" w:hAnsi="Century Gothic"/>
          <w:sz w:val="24"/>
          <w:szCs w:val="24"/>
        </w:rPr>
        <w:t xml:space="preserve">estão previstas no </w:t>
      </w:r>
      <w:proofErr w:type="spellStart"/>
      <w:r w:rsidR="001D5ABA" w:rsidRPr="00E60AE4">
        <w:rPr>
          <w:rFonts w:ascii="Century Gothic" w:hAnsi="Century Gothic"/>
          <w:sz w:val="24"/>
          <w:szCs w:val="24"/>
        </w:rPr>
        <w:t>art</w:t>
      </w:r>
      <w:proofErr w:type="spellEnd"/>
      <w:r w:rsidR="001D5ABA" w:rsidRPr="00E60AE4">
        <w:rPr>
          <w:rFonts w:ascii="Century Gothic" w:hAnsi="Century Gothic"/>
          <w:sz w:val="24"/>
          <w:szCs w:val="24"/>
        </w:rPr>
        <w:t xml:space="preserve"> </w:t>
      </w:r>
      <w:r w:rsidR="00667CD3">
        <w:rPr>
          <w:rFonts w:ascii="Century Gothic" w:hAnsi="Century Gothic"/>
          <w:sz w:val="24"/>
          <w:szCs w:val="24"/>
        </w:rPr>
        <w:t>4</w:t>
      </w:r>
      <w:r w:rsidR="001D5ABA" w:rsidRPr="00E60AE4">
        <w:rPr>
          <w:rFonts w:ascii="Century Gothic" w:hAnsi="Century Gothic"/>
          <w:sz w:val="24"/>
          <w:szCs w:val="24"/>
        </w:rPr>
        <w:t>° do projet</w:t>
      </w:r>
      <w:r w:rsidR="00E60AE4" w:rsidRPr="00E60AE4">
        <w:rPr>
          <w:rFonts w:ascii="Century Gothic" w:hAnsi="Century Gothic"/>
          <w:sz w:val="24"/>
          <w:szCs w:val="24"/>
        </w:rPr>
        <w:t>o</w:t>
      </w:r>
      <w:r w:rsidR="00EE6E3B" w:rsidRPr="00E60AE4">
        <w:rPr>
          <w:rFonts w:ascii="Century Gothic" w:hAnsi="Century Gothic"/>
          <w:sz w:val="24"/>
          <w:szCs w:val="24"/>
        </w:rPr>
        <w:t>.</w:t>
      </w:r>
      <w:r w:rsidR="00E60AE4" w:rsidRPr="00E60AE4">
        <w:t xml:space="preserve"> </w:t>
      </w:r>
    </w:p>
    <w:p w14:paraId="79E70303" w14:textId="77777777" w:rsidR="00A0044E" w:rsidRPr="001716D7" w:rsidRDefault="00A0044E" w:rsidP="00015F29">
      <w:pPr>
        <w:ind w:left="284"/>
        <w:jc w:val="both"/>
        <w:rPr>
          <w:rFonts w:ascii="Century Gothic" w:hAnsi="Century Gothic"/>
          <w:sz w:val="24"/>
          <w:szCs w:val="24"/>
        </w:rPr>
      </w:pPr>
    </w:p>
    <w:p w14:paraId="2E6B831A" w14:textId="42951E82" w:rsidR="00A0044E" w:rsidRPr="001716D7" w:rsidRDefault="003E032C" w:rsidP="00A0044E">
      <w:pPr>
        <w:ind w:left="284"/>
        <w:jc w:val="center"/>
        <w:rPr>
          <w:rFonts w:ascii="Century Gothic" w:hAnsi="Century Gothic"/>
          <w:b/>
          <w:sz w:val="24"/>
          <w:szCs w:val="24"/>
        </w:rPr>
      </w:pPr>
      <w:r>
        <w:rPr>
          <w:rFonts w:ascii="Century Gothic" w:hAnsi="Century Gothic"/>
          <w:b/>
          <w:sz w:val="24"/>
          <w:szCs w:val="24"/>
        </w:rPr>
        <w:t xml:space="preserve">III - </w:t>
      </w:r>
      <w:r w:rsidR="00F045E9" w:rsidRPr="001716D7">
        <w:rPr>
          <w:rFonts w:ascii="Century Gothic" w:hAnsi="Century Gothic"/>
          <w:b/>
          <w:sz w:val="24"/>
          <w:szCs w:val="24"/>
        </w:rPr>
        <w:t>VOTO DO RELATOR</w:t>
      </w:r>
    </w:p>
    <w:p w14:paraId="6D913D68" w14:textId="77777777" w:rsidR="00D0391C" w:rsidRPr="001716D7" w:rsidRDefault="00D0391C" w:rsidP="00D0391C">
      <w:pPr>
        <w:ind w:left="284"/>
        <w:jc w:val="both"/>
        <w:rPr>
          <w:rFonts w:ascii="Century Gothic" w:hAnsi="Century Gothic"/>
          <w:sz w:val="24"/>
          <w:szCs w:val="24"/>
        </w:rPr>
      </w:pPr>
    </w:p>
    <w:p w14:paraId="49F9EE4A" w14:textId="71750C4C" w:rsidR="00E60AE4" w:rsidRPr="009E37FE" w:rsidRDefault="00E60AE4" w:rsidP="00A61E99">
      <w:pPr>
        <w:jc w:val="both"/>
        <w:rPr>
          <w:rFonts w:ascii="Century Gothic" w:hAnsi="Century Gothic"/>
          <w:sz w:val="24"/>
          <w:szCs w:val="24"/>
        </w:rPr>
      </w:pPr>
      <w:r w:rsidRPr="009E37FE">
        <w:rPr>
          <w:rFonts w:ascii="Century Gothic" w:hAnsi="Century Gothic"/>
          <w:sz w:val="24"/>
          <w:szCs w:val="24"/>
        </w:rPr>
        <w:t xml:space="preserve">Após exame da matéria esta Relatoria se manifesta pelo prosseguimento do projeto, exarando parecer </w:t>
      </w:r>
      <w:r w:rsidRPr="009E37FE">
        <w:rPr>
          <w:rFonts w:ascii="Century Gothic" w:hAnsi="Century Gothic"/>
          <w:b/>
          <w:sz w:val="24"/>
          <w:szCs w:val="24"/>
        </w:rPr>
        <w:t xml:space="preserve">FAVORÁVEL </w:t>
      </w:r>
      <w:r w:rsidRPr="009E37FE">
        <w:rPr>
          <w:rFonts w:ascii="Century Gothic" w:hAnsi="Century Gothic"/>
          <w:bCs/>
          <w:sz w:val="24"/>
          <w:szCs w:val="24"/>
        </w:rPr>
        <w:t>a matéria.</w:t>
      </w:r>
    </w:p>
    <w:p w14:paraId="41700839" w14:textId="77777777" w:rsidR="00B0698A" w:rsidRPr="001716D7" w:rsidRDefault="00B0698A" w:rsidP="00D0391C">
      <w:pPr>
        <w:ind w:left="284"/>
        <w:jc w:val="both"/>
        <w:rPr>
          <w:rFonts w:ascii="Century Gothic" w:hAnsi="Century Gothic"/>
          <w:b/>
          <w:sz w:val="24"/>
          <w:szCs w:val="24"/>
        </w:rPr>
      </w:pPr>
    </w:p>
    <w:p w14:paraId="73CADDA3" w14:textId="77777777" w:rsidR="00A0044E" w:rsidRPr="001716D7" w:rsidRDefault="00A0044E" w:rsidP="00D0391C">
      <w:pPr>
        <w:ind w:left="284"/>
        <w:jc w:val="both"/>
        <w:rPr>
          <w:rFonts w:ascii="Century Gothic" w:hAnsi="Century Gothic"/>
          <w:sz w:val="24"/>
          <w:szCs w:val="24"/>
        </w:rPr>
      </w:pPr>
    </w:p>
    <w:p w14:paraId="48A5AF86" w14:textId="108EF134" w:rsidR="007E6C4F" w:rsidRPr="001716D7" w:rsidRDefault="00A94D35" w:rsidP="00F72831">
      <w:pPr>
        <w:ind w:left="284"/>
        <w:jc w:val="center"/>
        <w:rPr>
          <w:rFonts w:ascii="Century Gothic" w:hAnsi="Century Gothic"/>
          <w:sz w:val="24"/>
          <w:szCs w:val="24"/>
        </w:rPr>
      </w:pPr>
      <w:r w:rsidRPr="001716D7">
        <w:rPr>
          <w:rFonts w:ascii="Century Gothic" w:hAnsi="Century Gothic"/>
          <w:sz w:val="24"/>
          <w:szCs w:val="24"/>
        </w:rPr>
        <w:t>Aracruz-</w:t>
      </w:r>
      <w:r w:rsidR="00186AA3" w:rsidRPr="001716D7">
        <w:rPr>
          <w:rFonts w:ascii="Century Gothic" w:hAnsi="Century Gothic"/>
          <w:sz w:val="24"/>
          <w:szCs w:val="24"/>
        </w:rPr>
        <w:t xml:space="preserve">ES, </w:t>
      </w:r>
      <w:r w:rsidR="009E37FE">
        <w:rPr>
          <w:rFonts w:ascii="Century Gothic" w:hAnsi="Century Gothic"/>
          <w:sz w:val="24"/>
          <w:szCs w:val="24"/>
        </w:rPr>
        <w:t>06</w:t>
      </w:r>
      <w:r w:rsidR="002C2FAA" w:rsidRPr="001716D7">
        <w:rPr>
          <w:rFonts w:ascii="Century Gothic" w:hAnsi="Century Gothic"/>
          <w:sz w:val="24"/>
          <w:szCs w:val="24"/>
        </w:rPr>
        <w:t xml:space="preserve"> </w:t>
      </w:r>
      <w:r w:rsidR="00044E54" w:rsidRPr="001716D7">
        <w:rPr>
          <w:rFonts w:ascii="Century Gothic" w:hAnsi="Century Gothic"/>
          <w:sz w:val="24"/>
          <w:szCs w:val="24"/>
        </w:rPr>
        <w:t>de</w:t>
      </w:r>
      <w:r w:rsidR="00A0044E" w:rsidRPr="001716D7">
        <w:rPr>
          <w:rFonts w:ascii="Century Gothic" w:hAnsi="Century Gothic"/>
          <w:sz w:val="24"/>
          <w:szCs w:val="24"/>
        </w:rPr>
        <w:t xml:space="preserve"> </w:t>
      </w:r>
      <w:r w:rsidR="009E37FE">
        <w:rPr>
          <w:rFonts w:ascii="Century Gothic" w:hAnsi="Century Gothic"/>
          <w:sz w:val="24"/>
          <w:szCs w:val="24"/>
        </w:rPr>
        <w:t>fevereiro</w:t>
      </w:r>
      <w:r w:rsidR="00044E54" w:rsidRPr="001716D7">
        <w:rPr>
          <w:rFonts w:ascii="Century Gothic" w:hAnsi="Century Gothic"/>
          <w:sz w:val="24"/>
          <w:szCs w:val="24"/>
        </w:rPr>
        <w:t xml:space="preserve"> </w:t>
      </w:r>
      <w:r w:rsidR="007E6C4F" w:rsidRPr="001716D7">
        <w:rPr>
          <w:rFonts w:ascii="Century Gothic" w:hAnsi="Century Gothic"/>
          <w:sz w:val="24"/>
          <w:szCs w:val="24"/>
        </w:rPr>
        <w:t>de 20</w:t>
      </w:r>
      <w:r w:rsidR="009E37FE">
        <w:rPr>
          <w:rFonts w:ascii="Century Gothic" w:hAnsi="Century Gothic"/>
          <w:sz w:val="24"/>
          <w:szCs w:val="24"/>
        </w:rPr>
        <w:t>20</w:t>
      </w:r>
      <w:r w:rsidR="007E6C4F" w:rsidRPr="001716D7">
        <w:rPr>
          <w:rFonts w:ascii="Century Gothic" w:hAnsi="Century Gothic"/>
          <w:sz w:val="24"/>
          <w:szCs w:val="24"/>
        </w:rPr>
        <w:t>.</w:t>
      </w:r>
    </w:p>
    <w:p w14:paraId="174B8485" w14:textId="77777777" w:rsidR="007E6C4F" w:rsidRPr="001716D7" w:rsidRDefault="007E6C4F" w:rsidP="00F72831">
      <w:pPr>
        <w:ind w:left="284"/>
        <w:rPr>
          <w:rFonts w:ascii="Century Gothic" w:hAnsi="Century Gothic"/>
          <w:sz w:val="24"/>
          <w:szCs w:val="24"/>
        </w:rPr>
      </w:pPr>
    </w:p>
    <w:p w14:paraId="472797D1" w14:textId="01F83DB7" w:rsidR="008F0349" w:rsidRDefault="008F0349" w:rsidP="00F72831">
      <w:pPr>
        <w:ind w:left="284"/>
        <w:jc w:val="center"/>
        <w:rPr>
          <w:rFonts w:ascii="Century Gothic" w:hAnsi="Century Gothic"/>
          <w:sz w:val="24"/>
          <w:szCs w:val="24"/>
        </w:rPr>
      </w:pPr>
    </w:p>
    <w:p w14:paraId="2B644224" w14:textId="77777777" w:rsidR="00B0698A" w:rsidRPr="001716D7" w:rsidRDefault="00B0698A" w:rsidP="00F72831">
      <w:pPr>
        <w:ind w:left="284"/>
        <w:jc w:val="center"/>
        <w:rPr>
          <w:rFonts w:ascii="Century Gothic" w:hAnsi="Century Gothic"/>
          <w:sz w:val="24"/>
          <w:szCs w:val="24"/>
        </w:rPr>
      </w:pPr>
    </w:p>
    <w:p w14:paraId="54F7FAED" w14:textId="77777777" w:rsidR="002C2FAA" w:rsidRPr="001716D7" w:rsidRDefault="002C2FAA" w:rsidP="00F72831">
      <w:pPr>
        <w:ind w:left="284"/>
        <w:jc w:val="center"/>
        <w:rPr>
          <w:rFonts w:ascii="Century Gothic" w:hAnsi="Century Gothic"/>
          <w:sz w:val="24"/>
          <w:szCs w:val="24"/>
        </w:rPr>
      </w:pPr>
    </w:p>
    <w:p w14:paraId="4862334F" w14:textId="1DBAB1BF" w:rsidR="002C2FAA" w:rsidRPr="001716D7" w:rsidRDefault="009E37FE" w:rsidP="00F72831">
      <w:pPr>
        <w:ind w:left="284"/>
        <w:jc w:val="center"/>
        <w:rPr>
          <w:rFonts w:ascii="Century Gothic" w:hAnsi="Century Gothic"/>
          <w:b/>
          <w:sz w:val="24"/>
          <w:szCs w:val="24"/>
        </w:rPr>
      </w:pPr>
      <w:r>
        <w:rPr>
          <w:rFonts w:ascii="Century Gothic" w:hAnsi="Century Gothic"/>
          <w:b/>
          <w:sz w:val="24"/>
          <w:szCs w:val="24"/>
        </w:rPr>
        <w:t>Carlos Albert</w:t>
      </w:r>
      <w:r w:rsidR="00667CD3">
        <w:rPr>
          <w:rFonts w:ascii="Century Gothic" w:hAnsi="Century Gothic"/>
          <w:b/>
          <w:sz w:val="24"/>
          <w:szCs w:val="24"/>
        </w:rPr>
        <w:t>o Pereira Vieira</w:t>
      </w:r>
      <w:bookmarkStart w:id="0" w:name="_GoBack"/>
      <w:bookmarkEnd w:id="0"/>
    </w:p>
    <w:p w14:paraId="7A573609" w14:textId="77777777" w:rsidR="007E6C4F" w:rsidRPr="001716D7" w:rsidRDefault="007E6C4F" w:rsidP="00F72831">
      <w:pPr>
        <w:ind w:left="284"/>
        <w:jc w:val="center"/>
        <w:rPr>
          <w:rFonts w:ascii="Century Gothic" w:hAnsi="Century Gothic"/>
          <w:b/>
          <w:sz w:val="24"/>
          <w:szCs w:val="24"/>
        </w:rPr>
      </w:pPr>
      <w:r w:rsidRPr="001716D7">
        <w:rPr>
          <w:rFonts w:ascii="Century Gothic" w:hAnsi="Century Gothic"/>
          <w:b/>
          <w:sz w:val="24"/>
          <w:szCs w:val="24"/>
        </w:rPr>
        <w:t>Relator</w:t>
      </w:r>
    </w:p>
    <w:sectPr w:rsidR="007E6C4F" w:rsidRPr="001716D7" w:rsidSect="00D0391C">
      <w:headerReference w:type="default" r:id="rId8"/>
      <w:footerReference w:type="default" r:id="rId9"/>
      <w:pgSz w:w="11906" w:h="16838"/>
      <w:pgMar w:top="2410" w:right="1274" w:bottom="357" w:left="1276" w:header="346"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CAED23" w14:textId="77777777" w:rsidR="000A296C" w:rsidRDefault="000A296C">
      <w:r>
        <w:separator/>
      </w:r>
    </w:p>
  </w:endnote>
  <w:endnote w:type="continuationSeparator" w:id="0">
    <w:p w14:paraId="462A3F67" w14:textId="77777777" w:rsidR="000A296C" w:rsidRDefault="000A29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Edwardian Script ITC">
    <w:altName w:val="Kunstler Script"/>
    <w:panose1 w:val="030303020407070D08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45B430" w14:textId="77777777" w:rsidR="003866EA" w:rsidRPr="00393C7B" w:rsidRDefault="003866EA" w:rsidP="00C8496B">
    <w:pPr>
      <w:jc w:val="center"/>
      <w:rPr>
        <w:rFonts w:ascii="Arial" w:hAnsi="Arial" w:cs="Arial"/>
      </w:rPr>
    </w:pPr>
    <w:r w:rsidRPr="00393C7B">
      <w:rPr>
        <w:rFonts w:ascii="Arial" w:hAnsi="Arial" w:cs="Arial"/>
      </w:rPr>
      <w:t xml:space="preserve">Rua Professor Lobo, 550 – Centro – Aracruz – E. Santo – CEP 29.190-910 – </w:t>
    </w:r>
    <w:proofErr w:type="spellStart"/>
    <w:r w:rsidRPr="00393C7B">
      <w:rPr>
        <w:rFonts w:ascii="Arial" w:hAnsi="Arial" w:cs="Arial"/>
      </w:rPr>
      <w:t>Tel</w:t>
    </w:r>
    <w:proofErr w:type="spellEnd"/>
    <w:r w:rsidRPr="00393C7B">
      <w:rPr>
        <w:rFonts w:ascii="Arial" w:hAnsi="Arial" w:cs="Arial"/>
      </w:rPr>
      <w:t>: (27) 3256-9491</w:t>
    </w:r>
  </w:p>
  <w:p w14:paraId="491E774B" w14:textId="77777777" w:rsidR="003866EA" w:rsidRPr="00393C7B" w:rsidRDefault="003866EA" w:rsidP="00C8496B">
    <w:pPr>
      <w:jc w:val="center"/>
      <w:rPr>
        <w:rFonts w:ascii="Arial" w:hAnsi="Arial" w:cs="Arial"/>
      </w:rPr>
    </w:pPr>
    <w:r w:rsidRPr="00393C7B">
      <w:rPr>
        <w:rFonts w:ascii="Arial" w:hAnsi="Arial" w:cs="Arial"/>
      </w:rPr>
      <w:t xml:space="preserve">Telefax: (27) 3256-9492 – E-mail: </w:t>
    </w:r>
    <w:hyperlink r:id="rId1" w:history="1">
      <w:r w:rsidRPr="00393C7B">
        <w:rPr>
          <w:rStyle w:val="Hyperlink"/>
          <w:rFonts w:ascii="Arial" w:hAnsi="Arial" w:cs="Arial"/>
        </w:rPr>
        <w:t>cmacz@cma.es.gov.br</w:t>
      </w:r>
    </w:hyperlink>
    <w:r w:rsidRPr="00393C7B">
      <w:rPr>
        <w:rFonts w:ascii="Arial" w:hAnsi="Arial" w:cs="Arial"/>
      </w:rPr>
      <w:t xml:space="preserve"> – Site: </w:t>
    </w:r>
    <w:r>
      <w:rPr>
        <w:rFonts w:ascii="Arial" w:hAnsi="Arial" w:cs="Arial"/>
      </w:rPr>
      <w:t>www.</w:t>
    </w:r>
    <w:r w:rsidRPr="00393C7B">
      <w:rPr>
        <w:rFonts w:ascii="Arial" w:hAnsi="Arial" w:cs="Arial"/>
      </w:rPr>
      <w:t>cma.es.gov.br</w:t>
    </w:r>
  </w:p>
  <w:p w14:paraId="30D35AC7" w14:textId="77777777" w:rsidR="003866EA" w:rsidRDefault="003866EA">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9E4E2D" w14:textId="77777777" w:rsidR="000A296C" w:rsidRDefault="000A296C">
      <w:r>
        <w:separator/>
      </w:r>
    </w:p>
  </w:footnote>
  <w:footnote w:type="continuationSeparator" w:id="0">
    <w:p w14:paraId="5DE233BC" w14:textId="77777777" w:rsidR="000A296C" w:rsidRDefault="000A29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BC1BD3" w14:textId="77777777" w:rsidR="003866EA" w:rsidRPr="00A31B81" w:rsidRDefault="00F72831" w:rsidP="00C8496B">
    <w:pPr>
      <w:tabs>
        <w:tab w:val="left" w:pos="335"/>
        <w:tab w:val="center" w:pos="4742"/>
      </w:tabs>
      <w:rPr>
        <w:rFonts w:ascii="Edwardian Script ITC" w:hAnsi="Edwardian Script ITC"/>
        <w:sz w:val="56"/>
        <w:szCs w:val="56"/>
      </w:rPr>
    </w:pPr>
    <w:r>
      <w:rPr>
        <w:noProof/>
      </w:rPr>
      <mc:AlternateContent>
        <mc:Choice Requires="wps">
          <w:drawing>
            <wp:anchor distT="0" distB="0" distL="114300" distR="114300" simplePos="0" relativeHeight="251660288" behindDoc="0" locked="0" layoutInCell="1" allowOverlap="1" wp14:anchorId="11255D8E" wp14:editId="6182C376">
              <wp:simplePos x="0" y="0"/>
              <wp:positionH relativeFrom="column">
                <wp:posOffset>1028700</wp:posOffset>
              </wp:positionH>
              <wp:positionV relativeFrom="paragraph">
                <wp:posOffset>95250</wp:posOffset>
              </wp:positionV>
              <wp:extent cx="5029200" cy="571500"/>
              <wp:effectExtent l="0" t="0" r="0" b="0"/>
              <wp:wrapNone/>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5B8A75" w14:textId="77777777" w:rsidR="003866EA" w:rsidRPr="00047994" w:rsidRDefault="003866EA" w:rsidP="00C8496B">
                          <w:pPr>
                            <w:rPr>
                              <w:rFonts w:ascii="Edwardian Script ITC" w:hAnsi="Edwardian Script ITC"/>
                              <w:sz w:val="72"/>
                              <w:szCs w:val="72"/>
                              <w:u w:val="single"/>
                            </w:rPr>
                          </w:pPr>
                          <w:r w:rsidRPr="00047994">
                            <w:rPr>
                              <w:rFonts w:ascii="Edwardian Script ITC" w:hAnsi="Edwardian Script ITC"/>
                              <w:sz w:val="72"/>
                              <w:szCs w:val="72"/>
                              <w:u w:val="single"/>
                            </w:rPr>
                            <w:t>Câmara Municipal de Aracruz</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255D8E" id="_x0000_t202" coordsize="21600,21600" o:spt="202" path="m,l,21600r21600,l21600,xe">
              <v:stroke joinstyle="miter"/>
              <v:path gradientshapeok="t" o:connecttype="rect"/>
            </v:shapetype>
            <v:shape id="Caixa de texto 2" o:spid="_x0000_s1026" type="#_x0000_t202" style="position:absolute;margin-left:81pt;margin-top:7.5pt;width:396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" stroked="f">
              <v:textbox>
                <w:txbxContent>
                  <w:p w14:paraId="295B8A75" w14:textId="77777777" w:rsidR="003866EA" w:rsidRPr="00047994" w:rsidRDefault="003866EA" w:rsidP="00C8496B">
                    <w:pPr>
                      <w:rPr>
                        <w:rFonts w:ascii="Edwardian Script ITC" w:hAnsi="Edwardian Script ITC"/>
                        <w:sz w:val="72"/>
                        <w:szCs w:val="72"/>
                        <w:u w:val="single"/>
                      </w:rPr>
                    </w:pPr>
                    <w:r w:rsidRPr="00047994">
                      <w:rPr>
                        <w:rFonts w:ascii="Edwardian Script ITC" w:hAnsi="Edwardian Script ITC"/>
                        <w:sz w:val="72"/>
                        <w:szCs w:val="72"/>
                        <w:u w:val="single"/>
                      </w:rPr>
                      <w:t>Câmara Municipal de Aracruz</w:t>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70916C84" wp14:editId="15FCFE50">
              <wp:simplePos x="0" y="0"/>
              <wp:positionH relativeFrom="column">
                <wp:posOffset>1123950</wp:posOffset>
              </wp:positionH>
              <wp:positionV relativeFrom="paragraph">
                <wp:posOffset>752475</wp:posOffset>
              </wp:positionV>
              <wp:extent cx="3657600" cy="342900"/>
              <wp:effectExtent l="0" t="0" r="0" b="0"/>
              <wp:wrapNone/>
              <wp:docPr id="3" name="Caixa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4EA2B3" w14:textId="77777777" w:rsidR="003866EA" w:rsidRPr="00D93CB2" w:rsidRDefault="0066051E" w:rsidP="00C8496B">
                          <w:pPr>
                            <w:jc w:val="center"/>
                            <w:rPr>
                              <w:rFonts w:ascii="Arial" w:hAnsi="Arial" w:cs="Arial"/>
                              <w:sz w:val="28"/>
                              <w:szCs w:val="28"/>
                            </w:rPr>
                          </w:pPr>
                          <w:r>
                            <w:rPr>
                              <w:rFonts w:ascii="Arial" w:hAnsi="Arial" w:cs="Arial"/>
                              <w:sz w:val="28"/>
                              <w:szCs w:val="28"/>
                            </w:rPr>
                            <w:t xml:space="preserve">               </w:t>
                          </w:r>
                          <w:r w:rsidR="003866EA" w:rsidRPr="00D93CB2">
                            <w:rPr>
                              <w:rFonts w:ascii="Arial" w:hAnsi="Arial" w:cs="Arial"/>
                              <w:sz w:val="28"/>
                              <w:szCs w:val="28"/>
                            </w:rPr>
                            <w:t>ESTADO DO ESPÍRITO SANTO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916C84" id="Caixa de texto 3" o:spid="_x0000_s1027" type="#_x0000_t202" style="position:absolute;margin-left:88.5pt;margin-top:59.25pt;width:4in;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" stroked="f">
              <v:textbox>
                <w:txbxContent>
                  <w:p w14:paraId="7A4EA2B3" w14:textId="77777777" w:rsidR="003866EA" w:rsidRPr="00D93CB2" w:rsidRDefault="0066051E" w:rsidP="00C8496B">
                    <w:pPr>
                      <w:jc w:val="center"/>
                      <w:rPr>
                        <w:rFonts w:ascii="Arial" w:hAnsi="Arial" w:cs="Arial"/>
                        <w:sz w:val="28"/>
                        <w:szCs w:val="28"/>
                      </w:rPr>
                    </w:pPr>
                    <w:r>
                      <w:rPr>
                        <w:rFonts w:ascii="Arial" w:hAnsi="Arial" w:cs="Arial"/>
                        <w:sz w:val="28"/>
                        <w:szCs w:val="28"/>
                      </w:rPr>
                      <w:t xml:space="preserve">               </w:t>
                    </w:r>
                    <w:r w:rsidR="003866EA" w:rsidRPr="00D93CB2">
                      <w:rPr>
                        <w:rFonts w:ascii="Arial" w:hAnsi="Arial" w:cs="Arial"/>
                        <w:sz w:val="28"/>
                        <w:szCs w:val="28"/>
                      </w:rPr>
                      <w:t>ESTADO DO ESPÍRITO SANTO</w:t>
                    </w:r>
                  </w:p>
                </w:txbxContent>
              </v:textbox>
            </v:shape>
          </w:pict>
        </mc:Fallback>
      </mc:AlternateContent>
    </w:r>
    <w:r w:rsidR="0066051E">
      <w:rPr>
        <w:noProof/>
      </w:rPr>
      <w:drawing>
        <wp:anchor distT="0" distB="0" distL="114300" distR="114300" simplePos="0" relativeHeight="251661312" behindDoc="0" locked="0" layoutInCell="1" allowOverlap="1" wp14:anchorId="25B50E5E" wp14:editId="2DF4F4AE">
          <wp:simplePos x="0" y="0"/>
          <wp:positionH relativeFrom="column">
            <wp:posOffset>-257175</wp:posOffset>
          </wp:positionH>
          <wp:positionV relativeFrom="paragraph">
            <wp:posOffset>244475</wp:posOffset>
          </wp:positionV>
          <wp:extent cx="1171575" cy="1044575"/>
          <wp:effectExtent l="19050" t="19050" r="28575" b="22225"/>
          <wp:wrapSquare wrapText="bothSides"/>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lum bright="6000" contrast="24000"/>
                    <a:grayscl/>
                    <a:extLst>
                      <a:ext uri="{28A0092B-C50C-407E-A947-70E740481C1C}">
                        <a14:useLocalDpi xmlns:a14="http://schemas.microsoft.com/office/drawing/2010/main" val="0"/>
                      </a:ext>
                    </a:extLst>
                  </a:blip>
                  <a:srcRect/>
                  <a:stretch>
                    <a:fillRect/>
                  </a:stretch>
                </pic:blipFill>
                <pic:spPr bwMode="auto">
                  <a:xfrm>
                    <a:off x="0" y="0"/>
                    <a:ext cx="1171575" cy="1044575"/>
                  </a:xfrm>
                  <a:prstGeom prst="rect">
                    <a:avLst/>
                  </a:prstGeom>
                  <a:solidFill>
                    <a:srgbClr val="FFFFFF"/>
                  </a:solidFill>
                  <a:ln w="9525">
                    <a:solidFill>
                      <a:srgbClr val="FFFFFF"/>
                    </a:solidFill>
                    <a:miter lim="800000"/>
                    <a:headEnd/>
                    <a:tailEnd/>
                  </a:ln>
                </pic:spPr>
              </pic:pic>
            </a:graphicData>
          </a:graphic>
          <wp14:sizeRelH relativeFrom="page">
            <wp14:pctWidth>0</wp14:pctWidth>
          </wp14:sizeRelH>
          <wp14:sizeRelV relativeFrom="page">
            <wp14:pctHeight>0</wp14:pctHeight>
          </wp14:sizeRelV>
        </wp:anchor>
      </w:drawing>
    </w:r>
    <w:r w:rsidR="003866EA">
      <w:t xml:space="preserve">  </w:t>
    </w:r>
    <w:r w:rsidR="003866EA">
      <w:rPr>
        <w:rFonts w:ascii="Edwardian Script ITC" w:hAnsi="Edwardian Script ITC"/>
        <w:sz w:val="56"/>
        <w:szCs w:val="5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2563B4"/>
    <w:multiLevelType w:val="hybridMultilevel"/>
    <w:tmpl w:val="39FCF21E"/>
    <w:lvl w:ilvl="0" w:tplc="A12A5BC0">
      <w:start w:val="1"/>
      <w:numFmt w:val="upperRoman"/>
      <w:lvlText w:val="%1-"/>
      <w:lvlJc w:val="left"/>
      <w:pPr>
        <w:ind w:left="1425" w:hanging="72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FDB"/>
    <w:rsid w:val="00004B56"/>
    <w:rsid w:val="00015F29"/>
    <w:rsid w:val="00023590"/>
    <w:rsid w:val="00030B85"/>
    <w:rsid w:val="00044E54"/>
    <w:rsid w:val="0005414F"/>
    <w:rsid w:val="00061E15"/>
    <w:rsid w:val="00084EDD"/>
    <w:rsid w:val="00095F8F"/>
    <w:rsid w:val="000A1452"/>
    <w:rsid w:val="000A296C"/>
    <w:rsid w:val="00132F98"/>
    <w:rsid w:val="001341D7"/>
    <w:rsid w:val="001716D7"/>
    <w:rsid w:val="00180298"/>
    <w:rsid w:val="00186AA3"/>
    <w:rsid w:val="001A1783"/>
    <w:rsid w:val="001D5ABA"/>
    <w:rsid w:val="001D63E5"/>
    <w:rsid w:val="001E1939"/>
    <w:rsid w:val="001F21DB"/>
    <w:rsid w:val="002217EE"/>
    <w:rsid w:val="00272D6D"/>
    <w:rsid w:val="00282140"/>
    <w:rsid w:val="002B6FAE"/>
    <w:rsid w:val="002C2FAA"/>
    <w:rsid w:val="00332443"/>
    <w:rsid w:val="003529BC"/>
    <w:rsid w:val="003866EA"/>
    <w:rsid w:val="003C3AA2"/>
    <w:rsid w:val="003E032C"/>
    <w:rsid w:val="004041F6"/>
    <w:rsid w:val="0044518B"/>
    <w:rsid w:val="00447E3D"/>
    <w:rsid w:val="00491687"/>
    <w:rsid w:val="00491B6F"/>
    <w:rsid w:val="004C7FF6"/>
    <w:rsid w:val="004D2475"/>
    <w:rsid w:val="004E7754"/>
    <w:rsid w:val="00505DBD"/>
    <w:rsid w:val="005C1536"/>
    <w:rsid w:val="005C38C4"/>
    <w:rsid w:val="005D3707"/>
    <w:rsid w:val="00607068"/>
    <w:rsid w:val="0066051E"/>
    <w:rsid w:val="00667CD3"/>
    <w:rsid w:val="006B180D"/>
    <w:rsid w:val="006E40A5"/>
    <w:rsid w:val="006F1513"/>
    <w:rsid w:val="006F1582"/>
    <w:rsid w:val="007139DB"/>
    <w:rsid w:val="0071557B"/>
    <w:rsid w:val="00750D30"/>
    <w:rsid w:val="007830B2"/>
    <w:rsid w:val="007C41B6"/>
    <w:rsid w:val="007E6C4F"/>
    <w:rsid w:val="00820273"/>
    <w:rsid w:val="00844B47"/>
    <w:rsid w:val="008B2ED8"/>
    <w:rsid w:val="008B70FB"/>
    <w:rsid w:val="008D13B5"/>
    <w:rsid w:val="008D682B"/>
    <w:rsid w:val="008F0349"/>
    <w:rsid w:val="00902B62"/>
    <w:rsid w:val="009416FC"/>
    <w:rsid w:val="00976F5C"/>
    <w:rsid w:val="009842B4"/>
    <w:rsid w:val="009E2017"/>
    <w:rsid w:val="009E37FE"/>
    <w:rsid w:val="009F5DD8"/>
    <w:rsid w:val="00A0044E"/>
    <w:rsid w:val="00A27F26"/>
    <w:rsid w:val="00A32537"/>
    <w:rsid w:val="00A61E99"/>
    <w:rsid w:val="00A71293"/>
    <w:rsid w:val="00A82B2F"/>
    <w:rsid w:val="00A94D35"/>
    <w:rsid w:val="00AD2DA8"/>
    <w:rsid w:val="00AD65FC"/>
    <w:rsid w:val="00B01072"/>
    <w:rsid w:val="00B0698A"/>
    <w:rsid w:val="00BC39C5"/>
    <w:rsid w:val="00C2251F"/>
    <w:rsid w:val="00C3367B"/>
    <w:rsid w:val="00C337E8"/>
    <w:rsid w:val="00C83F27"/>
    <w:rsid w:val="00C8496B"/>
    <w:rsid w:val="00D0391C"/>
    <w:rsid w:val="00D3530F"/>
    <w:rsid w:val="00D61649"/>
    <w:rsid w:val="00DB55B4"/>
    <w:rsid w:val="00E13AF1"/>
    <w:rsid w:val="00E42928"/>
    <w:rsid w:val="00E60AE4"/>
    <w:rsid w:val="00E70FDB"/>
    <w:rsid w:val="00E77304"/>
    <w:rsid w:val="00EB322C"/>
    <w:rsid w:val="00EE6E3B"/>
    <w:rsid w:val="00F01731"/>
    <w:rsid w:val="00F04058"/>
    <w:rsid w:val="00F045E9"/>
    <w:rsid w:val="00F25647"/>
    <w:rsid w:val="00F72831"/>
    <w:rsid w:val="00FB102E"/>
    <w:rsid w:val="00FC63FF"/>
    <w:rsid w:val="00FC7D31"/>
    <w:rsid w:val="00FD073F"/>
    <w:rsid w:val="00FD6175"/>
    <w:rsid w:val="00FF1A0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43DB4ED"/>
  <w15:docId w15:val="{B149E02C-8C83-4788-B7B8-4F49DC8E5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0FDB"/>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E70FDB"/>
    <w:pPr>
      <w:keepNext/>
      <w:jc w:val="both"/>
      <w:outlineLvl w:val="0"/>
    </w:pPr>
    <w:rPr>
      <w:b/>
      <w:bCs/>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E70FDB"/>
    <w:rPr>
      <w:rFonts w:ascii="Times New Roman" w:eastAsia="Times New Roman" w:hAnsi="Times New Roman" w:cs="Times New Roman"/>
      <w:b/>
      <w:bCs/>
      <w:sz w:val="28"/>
      <w:szCs w:val="20"/>
      <w:lang w:eastAsia="pt-BR"/>
    </w:rPr>
  </w:style>
  <w:style w:type="paragraph" w:styleId="Rodap">
    <w:name w:val="footer"/>
    <w:basedOn w:val="Normal"/>
    <w:link w:val="RodapChar"/>
    <w:rsid w:val="00E70FDB"/>
    <w:pPr>
      <w:tabs>
        <w:tab w:val="center" w:pos="4252"/>
        <w:tab w:val="right" w:pos="8504"/>
      </w:tabs>
    </w:pPr>
  </w:style>
  <w:style w:type="character" w:customStyle="1" w:styleId="RodapChar">
    <w:name w:val="Rodapé Char"/>
    <w:basedOn w:val="Fontepargpadro"/>
    <w:link w:val="Rodap"/>
    <w:rsid w:val="00E70FDB"/>
    <w:rPr>
      <w:rFonts w:ascii="Times New Roman" w:eastAsia="Times New Roman" w:hAnsi="Times New Roman" w:cs="Times New Roman"/>
      <w:sz w:val="20"/>
      <w:szCs w:val="20"/>
      <w:lang w:eastAsia="pt-BR"/>
    </w:rPr>
  </w:style>
  <w:style w:type="character" w:styleId="Hyperlink">
    <w:name w:val="Hyperlink"/>
    <w:rsid w:val="00E70FDB"/>
    <w:rPr>
      <w:color w:val="0000FF"/>
      <w:u w:val="single"/>
    </w:rPr>
  </w:style>
  <w:style w:type="paragraph" w:styleId="Textodebalo">
    <w:name w:val="Balloon Text"/>
    <w:basedOn w:val="Normal"/>
    <w:link w:val="TextodebaloChar"/>
    <w:uiPriority w:val="99"/>
    <w:semiHidden/>
    <w:unhideWhenUsed/>
    <w:rsid w:val="00E70FDB"/>
    <w:rPr>
      <w:rFonts w:ascii="Tahoma" w:hAnsi="Tahoma" w:cs="Tahoma"/>
      <w:sz w:val="16"/>
      <w:szCs w:val="16"/>
    </w:rPr>
  </w:style>
  <w:style w:type="character" w:customStyle="1" w:styleId="TextodebaloChar">
    <w:name w:val="Texto de balão Char"/>
    <w:basedOn w:val="Fontepargpadro"/>
    <w:link w:val="Textodebalo"/>
    <w:uiPriority w:val="99"/>
    <w:semiHidden/>
    <w:rsid w:val="00E70FDB"/>
    <w:rPr>
      <w:rFonts w:ascii="Tahoma" w:eastAsia="Times New Roman" w:hAnsi="Tahoma" w:cs="Tahoma"/>
      <w:sz w:val="16"/>
      <w:szCs w:val="16"/>
      <w:lang w:eastAsia="pt-BR"/>
    </w:rPr>
  </w:style>
  <w:style w:type="paragraph" w:styleId="Cabealho">
    <w:name w:val="header"/>
    <w:basedOn w:val="Normal"/>
    <w:link w:val="CabealhoChar"/>
    <w:uiPriority w:val="99"/>
    <w:unhideWhenUsed/>
    <w:rsid w:val="00C8496B"/>
    <w:pPr>
      <w:tabs>
        <w:tab w:val="center" w:pos="4252"/>
        <w:tab w:val="right" w:pos="8504"/>
      </w:tabs>
    </w:pPr>
  </w:style>
  <w:style w:type="character" w:customStyle="1" w:styleId="CabealhoChar">
    <w:name w:val="Cabeçalho Char"/>
    <w:basedOn w:val="Fontepargpadro"/>
    <w:link w:val="Cabealho"/>
    <w:uiPriority w:val="99"/>
    <w:rsid w:val="00C8496B"/>
    <w:rPr>
      <w:rFonts w:ascii="Times New Roman" w:eastAsia="Times New Roman" w:hAnsi="Times New Roman" w:cs="Times New Roman"/>
      <w:sz w:val="20"/>
      <w:szCs w:val="20"/>
      <w:lang w:eastAsia="pt-BR"/>
    </w:rPr>
  </w:style>
  <w:style w:type="table" w:styleId="Tabelacomgrade">
    <w:name w:val="Table Grid"/>
    <w:basedOn w:val="Tabelanormal"/>
    <w:rsid w:val="009416FC"/>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mEspaamento">
    <w:name w:val="No Spacing"/>
    <w:uiPriority w:val="1"/>
    <w:qFormat/>
    <w:rsid w:val="001E1939"/>
    <w:pPr>
      <w:spacing w:after="0" w:line="240" w:lineRule="auto"/>
    </w:pPr>
  </w:style>
  <w:style w:type="paragraph" w:styleId="Corpodetexto">
    <w:name w:val="Body Text"/>
    <w:basedOn w:val="Normal"/>
    <w:link w:val="CorpodetextoChar"/>
    <w:semiHidden/>
    <w:unhideWhenUsed/>
    <w:rsid w:val="00004B56"/>
    <w:pPr>
      <w:jc w:val="both"/>
    </w:pPr>
    <w:rPr>
      <w:sz w:val="24"/>
    </w:rPr>
  </w:style>
  <w:style w:type="character" w:customStyle="1" w:styleId="CorpodetextoChar">
    <w:name w:val="Corpo de texto Char"/>
    <w:basedOn w:val="Fontepargpadro"/>
    <w:link w:val="Corpodetexto"/>
    <w:semiHidden/>
    <w:rsid w:val="00004B56"/>
    <w:rPr>
      <w:rFonts w:ascii="Times New Roman" w:eastAsia="Times New Roman" w:hAnsi="Times New Roman" w:cs="Times New Roman"/>
      <w:sz w:val="24"/>
      <w:szCs w:val="20"/>
      <w:lang w:eastAsia="pt-BR"/>
    </w:rPr>
  </w:style>
  <w:style w:type="paragraph" w:styleId="Recuodecorpodetexto">
    <w:name w:val="Body Text Indent"/>
    <w:basedOn w:val="Normal"/>
    <w:link w:val="RecuodecorpodetextoChar"/>
    <w:semiHidden/>
    <w:unhideWhenUsed/>
    <w:rsid w:val="00004B56"/>
    <w:pPr>
      <w:ind w:left="2124"/>
      <w:jc w:val="both"/>
    </w:pPr>
    <w:rPr>
      <w:b/>
      <w:sz w:val="24"/>
    </w:rPr>
  </w:style>
  <w:style w:type="character" w:customStyle="1" w:styleId="RecuodecorpodetextoChar">
    <w:name w:val="Recuo de corpo de texto Char"/>
    <w:basedOn w:val="Fontepargpadro"/>
    <w:link w:val="Recuodecorpodetexto"/>
    <w:semiHidden/>
    <w:rsid w:val="00004B56"/>
    <w:rPr>
      <w:rFonts w:ascii="Times New Roman" w:eastAsia="Times New Roman" w:hAnsi="Times New Roman" w:cs="Times New Roman"/>
      <w:b/>
      <w:sz w:val="24"/>
      <w:szCs w:val="20"/>
      <w:lang w:eastAsia="pt-BR"/>
    </w:rPr>
  </w:style>
  <w:style w:type="paragraph" w:styleId="PargrafodaLista">
    <w:name w:val="List Paragraph"/>
    <w:basedOn w:val="Normal"/>
    <w:uiPriority w:val="34"/>
    <w:qFormat/>
    <w:rsid w:val="002217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9726284">
      <w:bodyDiv w:val="1"/>
      <w:marLeft w:val="0"/>
      <w:marRight w:val="0"/>
      <w:marTop w:val="0"/>
      <w:marBottom w:val="0"/>
      <w:divBdr>
        <w:top w:val="none" w:sz="0" w:space="0" w:color="auto"/>
        <w:left w:val="none" w:sz="0" w:space="0" w:color="auto"/>
        <w:bottom w:val="none" w:sz="0" w:space="0" w:color="auto"/>
        <w:right w:val="none" w:sz="0" w:space="0" w:color="auto"/>
      </w:divBdr>
    </w:div>
    <w:div w:id="1075905212">
      <w:bodyDiv w:val="1"/>
      <w:marLeft w:val="0"/>
      <w:marRight w:val="0"/>
      <w:marTop w:val="0"/>
      <w:marBottom w:val="0"/>
      <w:divBdr>
        <w:top w:val="none" w:sz="0" w:space="0" w:color="auto"/>
        <w:left w:val="none" w:sz="0" w:space="0" w:color="auto"/>
        <w:bottom w:val="none" w:sz="0" w:space="0" w:color="auto"/>
        <w:right w:val="none" w:sz="0" w:space="0" w:color="auto"/>
      </w:divBdr>
    </w:div>
    <w:div w:id="1464423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cmacz@cma.e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146170-AB6D-4B11-998C-EF5DFDF8DE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727</Words>
  <Characters>3926</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Thaís Santos Mattos</dc:creator>
  <cp:lastModifiedBy>Gabinete José Gomes dos Santos (LULA)</cp:lastModifiedBy>
  <cp:revision>2</cp:revision>
  <cp:lastPrinted>2020-02-06T17:56:00Z</cp:lastPrinted>
  <dcterms:created xsi:type="dcterms:W3CDTF">2020-02-06T17:58:00Z</dcterms:created>
  <dcterms:modified xsi:type="dcterms:W3CDTF">2020-02-06T17:58:00Z</dcterms:modified>
</cp:coreProperties>
</file>