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E5EBC" w14:textId="77777777" w:rsidR="0005414F" w:rsidRPr="00B0698A" w:rsidRDefault="00FB102E" w:rsidP="00015F29">
      <w:pPr>
        <w:tabs>
          <w:tab w:val="left" w:pos="1860"/>
          <w:tab w:val="center" w:pos="5032"/>
        </w:tabs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B0698A">
        <w:rPr>
          <w:rFonts w:ascii="Century Gothic" w:hAnsi="Century Gothic"/>
          <w:b/>
          <w:sz w:val="32"/>
          <w:szCs w:val="32"/>
          <w:u w:val="single"/>
        </w:rPr>
        <w:t>P</w:t>
      </w:r>
      <w:r w:rsidR="006E40A5" w:rsidRPr="00B0698A">
        <w:rPr>
          <w:rFonts w:ascii="Century Gothic" w:hAnsi="Century Gothic"/>
          <w:b/>
          <w:sz w:val="32"/>
          <w:szCs w:val="32"/>
          <w:u w:val="single"/>
        </w:rPr>
        <w:t>ARECER</w:t>
      </w:r>
    </w:p>
    <w:p w14:paraId="0EA52060" w14:textId="77777777" w:rsidR="0005414F" w:rsidRPr="001716D7" w:rsidRDefault="006E40A5" w:rsidP="00976F5C">
      <w:pPr>
        <w:ind w:left="567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 xml:space="preserve"> </w:t>
      </w:r>
    </w:p>
    <w:p w14:paraId="6FD7C0B0" w14:textId="77777777" w:rsidR="00D0391C" w:rsidRPr="001716D7" w:rsidRDefault="00D0391C" w:rsidP="00976F5C">
      <w:pPr>
        <w:ind w:left="567"/>
        <w:jc w:val="center"/>
        <w:rPr>
          <w:rFonts w:ascii="Century Gothic" w:hAnsi="Century Gothic"/>
          <w:b/>
          <w:sz w:val="24"/>
          <w:szCs w:val="24"/>
        </w:rPr>
      </w:pPr>
    </w:p>
    <w:p w14:paraId="43081A85" w14:textId="77777777" w:rsidR="00976F5C" w:rsidRPr="00B0698A" w:rsidRDefault="006E40A5" w:rsidP="00F72831">
      <w:pPr>
        <w:ind w:left="284"/>
        <w:jc w:val="both"/>
        <w:rPr>
          <w:rFonts w:ascii="Century Gothic" w:hAnsi="Century Gothic"/>
          <w:b/>
          <w:sz w:val="24"/>
          <w:szCs w:val="24"/>
        </w:rPr>
      </w:pPr>
      <w:r w:rsidRPr="00B0698A">
        <w:rPr>
          <w:rFonts w:ascii="Century Gothic" w:hAnsi="Century Gothic"/>
          <w:b/>
          <w:sz w:val="24"/>
          <w:szCs w:val="24"/>
        </w:rPr>
        <w:t>COM</w:t>
      </w:r>
      <w:r w:rsidR="00FB102E" w:rsidRPr="00B0698A">
        <w:rPr>
          <w:rFonts w:ascii="Century Gothic" w:hAnsi="Century Gothic"/>
          <w:b/>
          <w:sz w:val="24"/>
          <w:szCs w:val="24"/>
        </w:rPr>
        <w:t xml:space="preserve">ISSÃO DE </w:t>
      </w:r>
      <w:r w:rsidR="008F0349" w:rsidRPr="00B0698A">
        <w:rPr>
          <w:rFonts w:ascii="Century Gothic" w:hAnsi="Century Gothic"/>
          <w:b/>
          <w:sz w:val="24"/>
          <w:szCs w:val="24"/>
        </w:rPr>
        <w:t>ECONOMIA, FINANÇAS, FISCALIZAÇÃO E TOMADA DE CONTAS</w:t>
      </w:r>
    </w:p>
    <w:p w14:paraId="28EE4073" w14:textId="77777777" w:rsidR="00976F5C" w:rsidRPr="001716D7" w:rsidRDefault="00976F5C" w:rsidP="00F72831">
      <w:pPr>
        <w:ind w:left="284"/>
        <w:jc w:val="both"/>
        <w:rPr>
          <w:rFonts w:ascii="Century Gothic" w:hAnsi="Century Gothic"/>
          <w:b/>
          <w:sz w:val="24"/>
          <w:szCs w:val="24"/>
        </w:rPr>
      </w:pPr>
    </w:p>
    <w:p w14:paraId="572B5757" w14:textId="77777777" w:rsidR="00AD2DA8" w:rsidRPr="001716D7" w:rsidRDefault="00AD2DA8" w:rsidP="00F72831">
      <w:pPr>
        <w:ind w:left="284"/>
        <w:rPr>
          <w:rFonts w:ascii="Century Gothic" w:hAnsi="Century Gothic"/>
          <w:b/>
          <w:sz w:val="24"/>
          <w:szCs w:val="24"/>
        </w:rPr>
      </w:pPr>
    </w:p>
    <w:p w14:paraId="2445EF6A" w14:textId="47EF627D" w:rsidR="003529BC" w:rsidRPr="001D5ABA" w:rsidRDefault="0005414F" w:rsidP="009E37FE">
      <w:pPr>
        <w:ind w:left="284"/>
        <w:jc w:val="both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PROJETO DE LEI Nº 0</w:t>
      </w:r>
      <w:r w:rsidR="009E37FE">
        <w:rPr>
          <w:rFonts w:ascii="Century Gothic" w:hAnsi="Century Gothic"/>
          <w:b/>
          <w:sz w:val="24"/>
          <w:szCs w:val="24"/>
        </w:rPr>
        <w:t>70</w:t>
      </w:r>
      <w:r w:rsidR="00044E54" w:rsidRPr="001716D7">
        <w:rPr>
          <w:rFonts w:ascii="Century Gothic" w:hAnsi="Century Gothic"/>
          <w:b/>
          <w:sz w:val="24"/>
          <w:szCs w:val="24"/>
        </w:rPr>
        <w:t>/201</w:t>
      </w:r>
      <w:r w:rsidR="003C3AA2" w:rsidRPr="001716D7">
        <w:rPr>
          <w:rFonts w:ascii="Century Gothic" w:hAnsi="Century Gothic"/>
          <w:b/>
          <w:sz w:val="24"/>
          <w:szCs w:val="24"/>
        </w:rPr>
        <w:t>9</w:t>
      </w:r>
      <w:r w:rsidR="002217EE" w:rsidRPr="001716D7">
        <w:rPr>
          <w:rFonts w:ascii="Century Gothic" w:hAnsi="Century Gothic"/>
          <w:b/>
          <w:sz w:val="24"/>
          <w:szCs w:val="24"/>
        </w:rPr>
        <w:t xml:space="preserve"> –</w:t>
      </w:r>
      <w:r w:rsidR="00A27F26" w:rsidRPr="001716D7">
        <w:rPr>
          <w:rFonts w:ascii="Century Gothic" w:hAnsi="Century Gothic"/>
          <w:b/>
          <w:sz w:val="24"/>
          <w:szCs w:val="24"/>
        </w:rPr>
        <w:t xml:space="preserve"> </w:t>
      </w:r>
      <w:r w:rsidR="001D5ABA" w:rsidRPr="001D5ABA">
        <w:rPr>
          <w:rFonts w:ascii="Century Gothic" w:hAnsi="Century Gothic"/>
          <w:sz w:val="24"/>
          <w:szCs w:val="24"/>
        </w:rPr>
        <w:t xml:space="preserve"> </w:t>
      </w:r>
      <w:r w:rsidR="009E37FE" w:rsidRPr="009E37FE">
        <w:rPr>
          <w:rFonts w:ascii="Century Gothic" w:hAnsi="Century Gothic"/>
          <w:sz w:val="24"/>
          <w:szCs w:val="24"/>
        </w:rPr>
        <w:t>AUTORIZA O PODER EXECUTIVO A CONCEDER BOLSA DE FORMAÇÃO AOS PROFISSIONAIS DA SECRETARIA MUNICIPAL DE SAÚDE, VINCULADOS AO PROGRAMA DE QUALIFICAÇÃO DA ATENÇÃO PRIMÁRIA À SAÚDE.</w:t>
      </w:r>
    </w:p>
    <w:p w14:paraId="29FE8C5A" w14:textId="77777777" w:rsidR="00AD2DA8" w:rsidRPr="001716D7" w:rsidRDefault="00976F5C" w:rsidP="00F72831">
      <w:pPr>
        <w:ind w:left="284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AUTOR</w:t>
      </w:r>
      <w:r w:rsidR="00A27F26" w:rsidRPr="001716D7">
        <w:rPr>
          <w:rFonts w:ascii="Century Gothic" w:hAnsi="Century Gothic"/>
          <w:b/>
          <w:sz w:val="24"/>
          <w:szCs w:val="24"/>
        </w:rPr>
        <w:t>:</w:t>
      </w:r>
      <w:r w:rsidR="00C83F27" w:rsidRPr="001716D7">
        <w:rPr>
          <w:rFonts w:ascii="Century Gothic" w:hAnsi="Century Gothic"/>
          <w:b/>
          <w:sz w:val="24"/>
          <w:szCs w:val="24"/>
        </w:rPr>
        <w:t xml:space="preserve"> </w:t>
      </w:r>
      <w:r w:rsidR="00A27F26" w:rsidRPr="001716D7">
        <w:rPr>
          <w:rFonts w:ascii="Century Gothic" w:hAnsi="Century Gothic"/>
          <w:b/>
          <w:sz w:val="24"/>
          <w:szCs w:val="24"/>
        </w:rPr>
        <w:t xml:space="preserve"> Poder Executivo</w:t>
      </w:r>
      <w:r w:rsidR="00FD6175" w:rsidRPr="001716D7">
        <w:rPr>
          <w:rFonts w:ascii="Century Gothic" w:hAnsi="Century Gothic"/>
          <w:b/>
          <w:sz w:val="24"/>
          <w:szCs w:val="24"/>
        </w:rPr>
        <w:t xml:space="preserve"> Muni</w:t>
      </w:r>
      <w:r w:rsidR="00A27F26" w:rsidRPr="001716D7">
        <w:rPr>
          <w:rFonts w:ascii="Century Gothic" w:hAnsi="Century Gothic"/>
          <w:b/>
          <w:sz w:val="24"/>
          <w:szCs w:val="24"/>
        </w:rPr>
        <w:t>c</w:t>
      </w:r>
      <w:r w:rsidR="00FD6175" w:rsidRPr="001716D7">
        <w:rPr>
          <w:rFonts w:ascii="Century Gothic" w:hAnsi="Century Gothic"/>
          <w:b/>
          <w:sz w:val="24"/>
          <w:szCs w:val="24"/>
        </w:rPr>
        <w:t>i</w:t>
      </w:r>
      <w:r w:rsidR="00A27F26" w:rsidRPr="001716D7">
        <w:rPr>
          <w:rFonts w:ascii="Century Gothic" w:hAnsi="Century Gothic"/>
          <w:b/>
          <w:sz w:val="24"/>
          <w:szCs w:val="24"/>
        </w:rPr>
        <w:t>pal</w:t>
      </w:r>
    </w:p>
    <w:p w14:paraId="255B202E" w14:textId="104F2725" w:rsidR="003C3AA2" w:rsidRPr="001716D7" w:rsidRDefault="003C3AA2" w:rsidP="00F72831">
      <w:pPr>
        <w:ind w:left="284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 xml:space="preserve">RELATOR: </w:t>
      </w:r>
      <w:r w:rsidR="009E37FE">
        <w:rPr>
          <w:rFonts w:ascii="Century Gothic" w:hAnsi="Century Gothic"/>
          <w:b/>
          <w:sz w:val="24"/>
          <w:szCs w:val="24"/>
        </w:rPr>
        <w:t xml:space="preserve">Carlos Alberto </w:t>
      </w:r>
      <w:r w:rsidR="00B17940">
        <w:rPr>
          <w:rFonts w:ascii="Century Gothic" w:hAnsi="Century Gothic"/>
          <w:b/>
          <w:sz w:val="24"/>
          <w:szCs w:val="24"/>
        </w:rPr>
        <w:t>Pereira Vieira</w:t>
      </w:r>
      <w:bookmarkStart w:id="0" w:name="_GoBack"/>
      <w:bookmarkEnd w:id="0"/>
    </w:p>
    <w:p w14:paraId="33EE4321" w14:textId="77777777" w:rsidR="00AD2DA8" w:rsidRPr="001716D7" w:rsidRDefault="00AD2DA8" w:rsidP="00015F29">
      <w:pPr>
        <w:rPr>
          <w:rFonts w:ascii="Century Gothic" w:hAnsi="Century Gothic"/>
          <w:b/>
          <w:sz w:val="24"/>
          <w:szCs w:val="24"/>
        </w:rPr>
      </w:pPr>
    </w:p>
    <w:p w14:paraId="5692083A" w14:textId="5D8F2560" w:rsidR="00A71293" w:rsidRPr="001716D7" w:rsidRDefault="00A0044E" w:rsidP="00F72831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I</w:t>
      </w:r>
      <w:r w:rsidR="003E032C">
        <w:rPr>
          <w:rFonts w:ascii="Century Gothic" w:hAnsi="Century Gothic"/>
          <w:b/>
          <w:sz w:val="24"/>
          <w:szCs w:val="24"/>
        </w:rPr>
        <w:t xml:space="preserve"> - </w:t>
      </w:r>
      <w:r w:rsidR="00F045E9" w:rsidRPr="001716D7">
        <w:rPr>
          <w:rFonts w:ascii="Century Gothic" w:hAnsi="Century Gothic"/>
          <w:b/>
          <w:sz w:val="24"/>
          <w:szCs w:val="24"/>
        </w:rPr>
        <w:t>RELATÓRIO</w:t>
      </w:r>
    </w:p>
    <w:p w14:paraId="3B527E99" w14:textId="77777777" w:rsidR="00A71293" w:rsidRPr="001716D7" w:rsidRDefault="00A71293" w:rsidP="00F72831">
      <w:pPr>
        <w:ind w:left="284"/>
        <w:rPr>
          <w:rFonts w:ascii="Century Gothic" w:hAnsi="Century Gothic"/>
          <w:b/>
          <w:sz w:val="24"/>
          <w:szCs w:val="24"/>
        </w:rPr>
      </w:pPr>
    </w:p>
    <w:p w14:paraId="3F5B994D" w14:textId="5B1256FF" w:rsidR="00FF1A0B" w:rsidRPr="009E37FE" w:rsidRDefault="00F72831" w:rsidP="001D5ABA">
      <w:pPr>
        <w:ind w:left="284"/>
        <w:jc w:val="both"/>
        <w:rPr>
          <w:rFonts w:ascii="Century Gothic" w:hAnsi="Century Gothic"/>
          <w:b/>
          <w:sz w:val="24"/>
          <w:szCs w:val="24"/>
        </w:rPr>
      </w:pPr>
      <w:r w:rsidRPr="009E37FE">
        <w:rPr>
          <w:rFonts w:ascii="Century Gothic" w:hAnsi="Century Gothic"/>
          <w:sz w:val="24"/>
          <w:szCs w:val="24"/>
        </w:rPr>
        <w:t>Trata-se do Projeto de Lei nº 0</w:t>
      </w:r>
      <w:r w:rsidR="0044518B" w:rsidRPr="009E37FE">
        <w:rPr>
          <w:rFonts w:ascii="Century Gothic" w:hAnsi="Century Gothic"/>
          <w:sz w:val="24"/>
          <w:szCs w:val="24"/>
        </w:rPr>
        <w:t>70</w:t>
      </w:r>
      <w:r w:rsidR="008B2ED8" w:rsidRPr="009E37FE">
        <w:rPr>
          <w:rFonts w:ascii="Century Gothic" w:hAnsi="Century Gothic"/>
          <w:sz w:val="24"/>
          <w:szCs w:val="24"/>
        </w:rPr>
        <w:t>/201</w:t>
      </w:r>
      <w:r w:rsidR="003C3AA2" w:rsidRPr="009E37FE">
        <w:rPr>
          <w:rFonts w:ascii="Century Gothic" w:hAnsi="Century Gothic"/>
          <w:sz w:val="24"/>
          <w:szCs w:val="24"/>
        </w:rPr>
        <w:t>9</w:t>
      </w:r>
      <w:r w:rsidR="00A0044E" w:rsidRPr="009E37FE">
        <w:rPr>
          <w:rFonts w:ascii="Century Gothic" w:hAnsi="Century Gothic"/>
          <w:sz w:val="24"/>
          <w:szCs w:val="24"/>
        </w:rPr>
        <w:t xml:space="preserve"> </w:t>
      </w:r>
      <w:r w:rsidR="0044518B" w:rsidRPr="009E37FE">
        <w:rPr>
          <w:rFonts w:ascii="Century Gothic" w:hAnsi="Century Gothic"/>
          <w:sz w:val="24"/>
          <w:szCs w:val="24"/>
        </w:rPr>
        <w:t>que AUTORIZA O PODER EXECUTIVO A CONCEDER BOLSA DE FORMAÇÃO AOS PROFISSIONAIS DA SECRETARIA MUNICIPAL DE SAÚDE, VINCULADOS AO PROGRAMA DE QUALIFICAÇÃO DA ATENÇÃO PRIMÁRIA À SAÚDE.</w:t>
      </w:r>
      <w:r w:rsidR="001D5ABA" w:rsidRPr="009E37FE">
        <w:rPr>
          <w:rFonts w:ascii="Century Gothic" w:hAnsi="Century Gothic"/>
          <w:sz w:val="24"/>
          <w:szCs w:val="24"/>
        </w:rPr>
        <w:t>,</w:t>
      </w:r>
      <w:r w:rsidR="00FF1A0B" w:rsidRPr="009E37FE">
        <w:rPr>
          <w:rFonts w:ascii="Century Gothic" w:hAnsi="Century Gothic"/>
          <w:sz w:val="24"/>
          <w:szCs w:val="24"/>
        </w:rPr>
        <w:t xml:space="preserve"> de autoria do poder Executivo Municipal</w:t>
      </w:r>
      <w:r w:rsidR="003C3AA2" w:rsidRPr="009E37FE">
        <w:rPr>
          <w:rFonts w:ascii="Century Gothic" w:hAnsi="Century Gothic"/>
          <w:sz w:val="24"/>
          <w:szCs w:val="24"/>
        </w:rPr>
        <w:t>.</w:t>
      </w:r>
      <w:r w:rsidR="00015F29" w:rsidRPr="009E37FE">
        <w:rPr>
          <w:rFonts w:ascii="Century Gothic" w:hAnsi="Century Gothic" w:cs="Arial"/>
          <w:sz w:val="24"/>
          <w:szCs w:val="24"/>
        </w:rPr>
        <w:t xml:space="preserve"> </w:t>
      </w:r>
      <w:r w:rsidR="009E2017" w:rsidRPr="009E37FE">
        <w:rPr>
          <w:rFonts w:ascii="Century Gothic" w:hAnsi="Century Gothic" w:cs="Arial"/>
          <w:sz w:val="24"/>
          <w:szCs w:val="24"/>
        </w:rPr>
        <w:t>A matéria foi submetida</w:t>
      </w:r>
      <w:r w:rsidR="00015F29" w:rsidRPr="009E37FE">
        <w:rPr>
          <w:rFonts w:ascii="Century Gothic" w:hAnsi="Century Gothic" w:cs="Arial"/>
          <w:sz w:val="24"/>
          <w:szCs w:val="24"/>
        </w:rPr>
        <w:t xml:space="preserve"> a análise da Comissão de Justiça que exarou parecer </w:t>
      </w:r>
      <w:r w:rsidR="009E2017" w:rsidRPr="009E37FE">
        <w:rPr>
          <w:rFonts w:ascii="Century Gothic" w:hAnsi="Century Gothic" w:cs="Arial"/>
          <w:sz w:val="24"/>
          <w:szCs w:val="24"/>
        </w:rPr>
        <w:t>favorável.</w:t>
      </w:r>
      <w:r w:rsidR="00FF1A0B" w:rsidRPr="009E37FE">
        <w:rPr>
          <w:rFonts w:ascii="Century Gothic" w:hAnsi="Century Gothic" w:cs="Arial"/>
          <w:sz w:val="24"/>
          <w:szCs w:val="24"/>
        </w:rPr>
        <w:t xml:space="preserve"> O Proponente esclarece que </w:t>
      </w:r>
      <w:r w:rsidR="0044518B" w:rsidRPr="009E37FE">
        <w:rPr>
          <w:rFonts w:ascii="Century Gothic" w:hAnsi="Century Gothic"/>
          <w:sz w:val="24"/>
          <w:szCs w:val="24"/>
        </w:rPr>
        <w:t>Com a adesão ao Programa a Secretária Municipal de Saúde espera alcançar os seguintes objetivos: I - Lotar profissionais médicos em 100% das Equipes de Estratégia de Saúde da Família; II - Aumentar a resolutividade dos Serviços de Atenção Básica; III - Fixar profissionais médicos que não possuem vínculo efetivo com a SEMSA através do pagamento de Bolsas, conforme proposição do Programa; contribuir para a diminuição da procura do usuário aos serviços de Pronto Atendimento; IV - Fortalecer a política de Educação Permanente no âmbito da Secretaria Municipal de Saúde</w:t>
      </w:r>
      <w:r w:rsidR="009E37FE" w:rsidRPr="009E37FE">
        <w:rPr>
          <w:rFonts w:ascii="Century Gothic" w:hAnsi="Century Gothic"/>
          <w:sz w:val="24"/>
          <w:szCs w:val="24"/>
        </w:rPr>
        <w:t xml:space="preserve"> e que a matéria colocada sob apreciação dos Nobres Vereadores dessa Casa de Leis é de alta relevância para as comunidades assistidas pelos serviços das Unidades de Saúde, sendo matéria de grande interesse público pela própria natureza dos serviços prestados</w:t>
      </w:r>
      <w:r w:rsidR="00B0698A" w:rsidRPr="009E37FE">
        <w:rPr>
          <w:rFonts w:ascii="Century Gothic" w:hAnsi="Century Gothic"/>
          <w:sz w:val="24"/>
          <w:szCs w:val="24"/>
        </w:rPr>
        <w:t xml:space="preserve">. </w:t>
      </w:r>
    </w:p>
    <w:p w14:paraId="0018B0E6" w14:textId="77777777" w:rsidR="00B0698A" w:rsidRPr="001716D7" w:rsidRDefault="00B0698A" w:rsidP="00061E15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0D1B61C9" w14:textId="3DA60672" w:rsidR="00A0044E" w:rsidRPr="001716D7" w:rsidRDefault="00A0044E" w:rsidP="00A0044E">
      <w:pPr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 xml:space="preserve">II – </w:t>
      </w:r>
      <w:r w:rsidR="00FF1A0B" w:rsidRPr="001716D7">
        <w:rPr>
          <w:rFonts w:ascii="Century Gothic" w:hAnsi="Century Gothic"/>
          <w:b/>
          <w:sz w:val="24"/>
          <w:szCs w:val="24"/>
        </w:rPr>
        <w:t>FUNDAM</w:t>
      </w:r>
      <w:r w:rsidR="00F045E9" w:rsidRPr="001716D7">
        <w:rPr>
          <w:rFonts w:ascii="Century Gothic" w:hAnsi="Century Gothic"/>
          <w:b/>
          <w:sz w:val="24"/>
          <w:szCs w:val="24"/>
        </w:rPr>
        <w:t>E</w:t>
      </w:r>
      <w:r w:rsidR="00FF1A0B" w:rsidRPr="001716D7">
        <w:rPr>
          <w:rFonts w:ascii="Century Gothic" w:hAnsi="Century Gothic"/>
          <w:b/>
          <w:sz w:val="24"/>
          <w:szCs w:val="24"/>
        </w:rPr>
        <w:t>NTAÇÃO</w:t>
      </w:r>
    </w:p>
    <w:p w14:paraId="6E831B7B" w14:textId="77777777" w:rsidR="00C3367B" w:rsidRPr="001716D7" w:rsidRDefault="00C3367B" w:rsidP="006F1513">
      <w:pPr>
        <w:jc w:val="both"/>
        <w:rPr>
          <w:rFonts w:ascii="Century Gothic" w:hAnsi="Century Gothic"/>
          <w:sz w:val="24"/>
          <w:szCs w:val="24"/>
        </w:rPr>
      </w:pPr>
    </w:p>
    <w:p w14:paraId="64DFD629" w14:textId="23D3867E" w:rsidR="007C41B6" w:rsidRPr="001716D7" w:rsidRDefault="00FF1A0B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Há de se esclarecer, primeiramente que as </w:t>
      </w:r>
      <w:r w:rsidR="00C2251F" w:rsidRPr="001716D7">
        <w:rPr>
          <w:rFonts w:ascii="Century Gothic" w:hAnsi="Century Gothic"/>
          <w:sz w:val="24"/>
          <w:szCs w:val="24"/>
        </w:rPr>
        <w:t xml:space="preserve">comissões são órgãos técnicos criados pelo Regimento Interno com a finalidade de discutir e votar proposições que são apresentadas a </w:t>
      </w:r>
      <w:r w:rsidR="007C41B6" w:rsidRPr="001716D7">
        <w:rPr>
          <w:rFonts w:ascii="Century Gothic" w:hAnsi="Century Gothic"/>
          <w:sz w:val="24"/>
          <w:szCs w:val="24"/>
        </w:rPr>
        <w:t>Câmara</w:t>
      </w:r>
      <w:r w:rsidR="00C2251F" w:rsidRPr="001716D7">
        <w:rPr>
          <w:rFonts w:ascii="Century Gothic" w:hAnsi="Century Gothic"/>
          <w:sz w:val="24"/>
          <w:szCs w:val="24"/>
        </w:rPr>
        <w:t xml:space="preserve">. Com relação a determinadas proposições ou projeto, </w:t>
      </w:r>
      <w:r w:rsidR="00F045E9" w:rsidRPr="001716D7">
        <w:rPr>
          <w:rFonts w:ascii="Century Gothic" w:hAnsi="Century Gothic"/>
          <w:sz w:val="24"/>
          <w:szCs w:val="24"/>
        </w:rPr>
        <w:t>os camisões</w:t>
      </w:r>
      <w:r w:rsidR="00C2251F" w:rsidRPr="001716D7">
        <w:rPr>
          <w:rFonts w:ascii="Century Gothic" w:hAnsi="Century Gothic"/>
          <w:sz w:val="24"/>
          <w:szCs w:val="24"/>
        </w:rPr>
        <w:t xml:space="preserve"> se </w:t>
      </w:r>
      <w:r w:rsidR="007C41B6" w:rsidRPr="001716D7">
        <w:rPr>
          <w:rFonts w:ascii="Century Gothic" w:hAnsi="Century Gothic"/>
          <w:sz w:val="24"/>
          <w:szCs w:val="24"/>
        </w:rPr>
        <w:t>manifestam</w:t>
      </w:r>
      <w:r w:rsidR="00C2251F" w:rsidRPr="001716D7">
        <w:rPr>
          <w:rFonts w:ascii="Century Gothic" w:hAnsi="Century Gothic"/>
          <w:sz w:val="24"/>
          <w:szCs w:val="24"/>
        </w:rPr>
        <w:t xml:space="preserve"> emitindo opinião técnica sobre o assunto, por meio de pareceres. </w:t>
      </w:r>
    </w:p>
    <w:p w14:paraId="3AA53EE0" w14:textId="77777777" w:rsidR="007C41B6" w:rsidRPr="001716D7" w:rsidRDefault="007C41B6" w:rsidP="00015F29">
      <w:pPr>
        <w:jc w:val="both"/>
        <w:rPr>
          <w:rFonts w:ascii="Century Gothic" w:hAnsi="Century Gothic"/>
          <w:sz w:val="24"/>
          <w:szCs w:val="24"/>
        </w:rPr>
      </w:pPr>
    </w:p>
    <w:p w14:paraId="6662B1B6" w14:textId="26F32EE5" w:rsidR="007C41B6" w:rsidRPr="001716D7" w:rsidRDefault="00C2251F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A comissão de </w:t>
      </w:r>
      <w:r w:rsidR="007C41B6" w:rsidRPr="001716D7">
        <w:rPr>
          <w:rFonts w:ascii="Century Gothic" w:hAnsi="Century Gothic"/>
          <w:sz w:val="24"/>
          <w:szCs w:val="24"/>
        </w:rPr>
        <w:t>Economia</w:t>
      </w:r>
      <w:r w:rsidRPr="001716D7">
        <w:rPr>
          <w:rFonts w:ascii="Century Gothic" w:hAnsi="Century Gothic"/>
          <w:sz w:val="24"/>
          <w:szCs w:val="24"/>
        </w:rPr>
        <w:t xml:space="preserve">, </w:t>
      </w:r>
      <w:r w:rsidR="00F045E9" w:rsidRPr="001716D7">
        <w:rPr>
          <w:rFonts w:ascii="Century Gothic" w:hAnsi="Century Gothic"/>
          <w:sz w:val="24"/>
          <w:szCs w:val="24"/>
        </w:rPr>
        <w:t>Finança</w:t>
      </w:r>
      <w:r w:rsidRPr="001716D7">
        <w:rPr>
          <w:rFonts w:ascii="Century Gothic" w:hAnsi="Century Gothic"/>
          <w:sz w:val="24"/>
          <w:szCs w:val="24"/>
        </w:rPr>
        <w:t>,</w:t>
      </w:r>
      <w:r w:rsidR="007C41B6" w:rsidRPr="001716D7">
        <w:rPr>
          <w:rFonts w:ascii="Century Gothic" w:hAnsi="Century Gothic"/>
          <w:sz w:val="24"/>
          <w:szCs w:val="24"/>
        </w:rPr>
        <w:t xml:space="preserve"> </w:t>
      </w:r>
      <w:r w:rsidRPr="001716D7">
        <w:rPr>
          <w:rFonts w:ascii="Century Gothic" w:hAnsi="Century Gothic"/>
          <w:sz w:val="24"/>
          <w:szCs w:val="24"/>
        </w:rPr>
        <w:t>Fiscalização e Tomada de contas-</w:t>
      </w:r>
      <w:r w:rsidR="00F045E9" w:rsidRPr="001716D7">
        <w:rPr>
          <w:rFonts w:ascii="Century Gothic" w:hAnsi="Century Gothic"/>
          <w:sz w:val="24"/>
          <w:szCs w:val="24"/>
        </w:rPr>
        <w:t>Comissão</w:t>
      </w:r>
      <w:r w:rsidRPr="001716D7">
        <w:rPr>
          <w:rFonts w:ascii="Century Gothic" w:hAnsi="Century Gothic"/>
          <w:sz w:val="24"/>
          <w:szCs w:val="24"/>
        </w:rPr>
        <w:t xml:space="preserve"> Permanente criada na forma do </w:t>
      </w:r>
      <w:r w:rsidR="00F045E9" w:rsidRPr="001716D7">
        <w:rPr>
          <w:rFonts w:ascii="Century Gothic" w:hAnsi="Century Gothic"/>
          <w:sz w:val="24"/>
          <w:szCs w:val="24"/>
        </w:rPr>
        <w:t>Art.</w:t>
      </w:r>
      <w:r w:rsidRPr="001716D7">
        <w:rPr>
          <w:rFonts w:ascii="Century Gothic" w:hAnsi="Century Gothic"/>
          <w:sz w:val="24"/>
          <w:szCs w:val="24"/>
        </w:rPr>
        <w:t xml:space="preserve"> </w:t>
      </w:r>
      <w:r w:rsidR="00F045E9" w:rsidRPr="001716D7">
        <w:rPr>
          <w:rFonts w:ascii="Century Gothic" w:hAnsi="Century Gothic"/>
          <w:sz w:val="24"/>
          <w:szCs w:val="24"/>
        </w:rPr>
        <w:t>28, II</w:t>
      </w:r>
      <w:r w:rsidRPr="001716D7">
        <w:rPr>
          <w:rFonts w:ascii="Century Gothic" w:hAnsi="Century Gothic"/>
          <w:sz w:val="24"/>
          <w:szCs w:val="24"/>
        </w:rPr>
        <w:t>,</w:t>
      </w:r>
      <w:r w:rsidR="00F045E9" w:rsidRPr="001716D7">
        <w:rPr>
          <w:rFonts w:ascii="Century Gothic" w:hAnsi="Century Gothic"/>
          <w:sz w:val="24"/>
          <w:szCs w:val="24"/>
        </w:rPr>
        <w:t xml:space="preserve"> </w:t>
      </w:r>
      <w:r w:rsidRPr="001716D7">
        <w:rPr>
          <w:rFonts w:ascii="Century Gothic" w:hAnsi="Century Gothic"/>
          <w:sz w:val="24"/>
          <w:szCs w:val="24"/>
        </w:rPr>
        <w:t xml:space="preserve">do Regimento Interno desta Casa, tem por objetivo de realizar estudos e emitir </w:t>
      </w:r>
      <w:r w:rsidR="00F045E9" w:rsidRPr="001716D7">
        <w:rPr>
          <w:rFonts w:ascii="Century Gothic" w:hAnsi="Century Gothic"/>
          <w:sz w:val="24"/>
          <w:szCs w:val="24"/>
        </w:rPr>
        <w:t>pareceres</w:t>
      </w:r>
      <w:r w:rsidRPr="001716D7">
        <w:rPr>
          <w:rFonts w:ascii="Century Gothic" w:hAnsi="Century Gothic"/>
          <w:sz w:val="24"/>
          <w:szCs w:val="24"/>
        </w:rPr>
        <w:t xml:space="preserve"> sobre os materiais submetida ao seu exame, devendo se manifestar ace</w:t>
      </w:r>
      <w:r w:rsidR="00F045E9" w:rsidRPr="001716D7">
        <w:rPr>
          <w:rFonts w:ascii="Century Gothic" w:hAnsi="Century Gothic"/>
          <w:sz w:val="24"/>
          <w:szCs w:val="24"/>
        </w:rPr>
        <w:t>r</w:t>
      </w:r>
      <w:r w:rsidRPr="001716D7">
        <w:rPr>
          <w:rFonts w:ascii="Century Gothic" w:hAnsi="Century Gothic"/>
          <w:sz w:val="24"/>
          <w:szCs w:val="24"/>
        </w:rPr>
        <w:t xml:space="preserve">ca do aspecto </w:t>
      </w:r>
      <w:r w:rsidR="00F045E9" w:rsidRPr="001716D7">
        <w:rPr>
          <w:rFonts w:ascii="Century Gothic" w:hAnsi="Century Gothic"/>
          <w:sz w:val="24"/>
          <w:szCs w:val="24"/>
        </w:rPr>
        <w:t>Econômico-Financeiro</w:t>
      </w:r>
      <w:r w:rsidRPr="001716D7">
        <w:rPr>
          <w:rFonts w:ascii="Century Gothic" w:hAnsi="Century Gothic"/>
          <w:sz w:val="24"/>
          <w:szCs w:val="24"/>
        </w:rPr>
        <w:t xml:space="preserve"> das Proposições. </w:t>
      </w:r>
    </w:p>
    <w:p w14:paraId="27F0A3D7" w14:textId="77777777" w:rsidR="007C41B6" w:rsidRPr="001716D7" w:rsidRDefault="007C41B6" w:rsidP="00015F29">
      <w:pPr>
        <w:jc w:val="both"/>
        <w:rPr>
          <w:rFonts w:ascii="Century Gothic" w:hAnsi="Century Gothic"/>
          <w:sz w:val="24"/>
          <w:szCs w:val="24"/>
        </w:rPr>
      </w:pPr>
    </w:p>
    <w:p w14:paraId="3E09F359" w14:textId="732C371E" w:rsidR="007C41B6" w:rsidRPr="001716D7" w:rsidRDefault="00C2251F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Ainda no que se refere as atribuições desta Comissão de Finanças se manifestar sobre as matérias especificas como abertura de credito adicional, matéria </w:t>
      </w:r>
      <w:r w:rsidR="00F045E9" w:rsidRPr="001716D7">
        <w:rPr>
          <w:rFonts w:ascii="Century Gothic" w:hAnsi="Century Gothic"/>
          <w:sz w:val="24"/>
          <w:szCs w:val="24"/>
        </w:rPr>
        <w:t>tributária</w:t>
      </w:r>
      <w:r w:rsidRPr="001716D7">
        <w:rPr>
          <w:rFonts w:ascii="Century Gothic" w:hAnsi="Century Gothic"/>
          <w:sz w:val="24"/>
          <w:szCs w:val="24"/>
        </w:rPr>
        <w:t xml:space="preserve">, operações indiretamente, </w:t>
      </w:r>
      <w:r w:rsidR="00EE6E3B" w:rsidRPr="001716D7">
        <w:rPr>
          <w:rFonts w:ascii="Century Gothic" w:hAnsi="Century Gothic"/>
          <w:sz w:val="24"/>
          <w:szCs w:val="24"/>
        </w:rPr>
        <w:t xml:space="preserve">que </w:t>
      </w:r>
      <w:r w:rsidR="00F045E9" w:rsidRPr="001716D7">
        <w:rPr>
          <w:rFonts w:ascii="Century Gothic" w:hAnsi="Century Gothic"/>
          <w:sz w:val="24"/>
          <w:szCs w:val="24"/>
        </w:rPr>
        <w:t>alterem</w:t>
      </w:r>
      <w:r w:rsidR="00EE6E3B" w:rsidRPr="001716D7">
        <w:rPr>
          <w:rFonts w:ascii="Century Gothic" w:hAnsi="Century Gothic"/>
          <w:sz w:val="24"/>
          <w:szCs w:val="24"/>
        </w:rPr>
        <w:t xml:space="preserve"> indiretamente a despesa ou receita do </w:t>
      </w:r>
      <w:r w:rsidR="00F045E9" w:rsidRPr="001716D7">
        <w:rPr>
          <w:rFonts w:ascii="Century Gothic" w:hAnsi="Century Gothic"/>
          <w:sz w:val="24"/>
          <w:szCs w:val="24"/>
        </w:rPr>
        <w:t>Município</w:t>
      </w:r>
      <w:r w:rsidR="00EE6E3B" w:rsidRPr="001716D7">
        <w:rPr>
          <w:rFonts w:ascii="Century Gothic" w:hAnsi="Century Gothic"/>
          <w:sz w:val="24"/>
          <w:szCs w:val="24"/>
        </w:rPr>
        <w:t xml:space="preserve">, ou </w:t>
      </w:r>
      <w:r w:rsidR="00F045E9" w:rsidRPr="001716D7">
        <w:rPr>
          <w:rFonts w:ascii="Century Gothic" w:hAnsi="Century Gothic"/>
          <w:sz w:val="24"/>
          <w:szCs w:val="24"/>
        </w:rPr>
        <w:t>repercutam</w:t>
      </w:r>
      <w:r w:rsidR="00EE6E3B" w:rsidRPr="001716D7">
        <w:rPr>
          <w:rFonts w:ascii="Century Gothic" w:hAnsi="Century Gothic"/>
          <w:sz w:val="24"/>
          <w:szCs w:val="24"/>
        </w:rPr>
        <w:t xml:space="preserve"> no </w:t>
      </w:r>
      <w:r w:rsidR="00F045E9" w:rsidRPr="001716D7">
        <w:rPr>
          <w:rFonts w:ascii="Century Gothic" w:hAnsi="Century Gothic"/>
          <w:sz w:val="24"/>
          <w:szCs w:val="24"/>
        </w:rPr>
        <w:t>patrimônio</w:t>
      </w:r>
      <w:r w:rsidR="00EE6E3B" w:rsidRPr="001716D7">
        <w:rPr>
          <w:rFonts w:ascii="Century Gothic" w:hAnsi="Century Gothic"/>
          <w:sz w:val="24"/>
          <w:szCs w:val="24"/>
        </w:rPr>
        <w:t xml:space="preserve"> Municipal, incluindo  </w:t>
      </w:r>
      <w:r w:rsidR="00F045E9" w:rsidRPr="001716D7">
        <w:rPr>
          <w:rFonts w:ascii="Century Gothic" w:hAnsi="Century Gothic"/>
          <w:sz w:val="24"/>
          <w:szCs w:val="24"/>
        </w:rPr>
        <w:t>aquelas</w:t>
      </w:r>
      <w:r w:rsidR="00EE6E3B" w:rsidRPr="001716D7">
        <w:rPr>
          <w:rFonts w:ascii="Century Gothic" w:hAnsi="Century Gothic"/>
          <w:sz w:val="24"/>
          <w:szCs w:val="24"/>
        </w:rPr>
        <w:t xml:space="preserve"> que tratem do plano Plurianual, da Lei</w:t>
      </w:r>
      <w:r w:rsidRPr="001716D7">
        <w:rPr>
          <w:rFonts w:ascii="Century Gothic" w:hAnsi="Century Gothic"/>
          <w:sz w:val="24"/>
          <w:szCs w:val="24"/>
        </w:rPr>
        <w:t xml:space="preserve"> </w:t>
      </w:r>
      <w:r w:rsidR="00EE6E3B" w:rsidRPr="001716D7">
        <w:rPr>
          <w:rFonts w:ascii="Century Gothic" w:hAnsi="Century Gothic"/>
          <w:sz w:val="24"/>
          <w:szCs w:val="24"/>
        </w:rPr>
        <w:t xml:space="preserve">de Diretrizes Orçamentarias e, privativamente, do projeto de Lei </w:t>
      </w:r>
      <w:r w:rsidR="00F045E9" w:rsidRPr="001716D7">
        <w:rPr>
          <w:rFonts w:ascii="Century Gothic" w:hAnsi="Century Gothic"/>
          <w:sz w:val="24"/>
          <w:szCs w:val="24"/>
        </w:rPr>
        <w:t>referente</w:t>
      </w:r>
      <w:r w:rsidR="00EE6E3B" w:rsidRPr="001716D7">
        <w:rPr>
          <w:rFonts w:ascii="Century Gothic" w:hAnsi="Century Gothic"/>
          <w:sz w:val="24"/>
          <w:szCs w:val="24"/>
        </w:rPr>
        <w:t xml:space="preserve"> ao orçamento Anual das prestação de contas do Prefeito e da mesa da </w:t>
      </w:r>
      <w:r w:rsidR="007C41B6" w:rsidRPr="001716D7">
        <w:rPr>
          <w:rFonts w:ascii="Century Gothic" w:hAnsi="Century Gothic"/>
          <w:sz w:val="24"/>
          <w:szCs w:val="24"/>
        </w:rPr>
        <w:t>Câmara</w:t>
      </w:r>
      <w:r w:rsidR="00EE6E3B" w:rsidRPr="001716D7">
        <w:rPr>
          <w:rFonts w:ascii="Century Gothic" w:hAnsi="Century Gothic"/>
          <w:sz w:val="24"/>
          <w:szCs w:val="24"/>
        </w:rPr>
        <w:t xml:space="preserve">. </w:t>
      </w:r>
    </w:p>
    <w:p w14:paraId="5EE9301C" w14:textId="6E5547CD" w:rsidR="007C41B6" w:rsidRPr="001716D7" w:rsidRDefault="00EE6E3B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A comissão também deve se manifestar sobre todas as Proposições </w:t>
      </w:r>
      <w:r w:rsidR="00F045E9" w:rsidRPr="001716D7">
        <w:rPr>
          <w:rFonts w:ascii="Century Gothic" w:hAnsi="Century Gothic"/>
          <w:sz w:val="24"/>
          <w:szCs w:val="24"/>
        </w:rPr>
        <w:t>que,</w:t>
      </w:r>
      <w:r w:rsidRPr="001716D7">
        <w:rPr>
          <w:rFonts w:ascii="Century Gothic" w:hAnsi="Century Gothic"/>
          <w:sz w:val="24"/>
          <w:szCs w:val="24"/>
        </w:rPr>
        <w:t xml:space="preserve"> quando ao aspecto </w:t>
      </w:r>
      <w:r w:rsidR="00F045E9" w:rsidRPr="001716D7">
        <w:rPr>
          <w:rFonts w:ascii="Century Gothic" w:hAnsi="Century Gothic"/>
          <w:sz w:val="24"/>
          <w:szCs w:val="24"/>
        </w:rPr>
        <w:t>financeiro,</w:t>
      </w:r>
      <w:r w:rsidRPr="001716D7">
        <w:rPr>
          <w:rFonts w:ascii="Century Gothic" w:hAnsi="Century Gothic"/>
          <w:sz w:val="24"/>
          <w:szCs w:val="24"/>
        </w:rPr>
        <w:t xml:space="preserve"> concorra, diretamente para a</w:t>
      </w:r>
      <w:r w:rsidR="007C41B6" w:rsidRPr="001716D7">
        <w:rPr>
          <w:rFonts w:ascii="Century Gothic" w:hAnsi="Century Gothic"/>
          <w:sz w:val="24"/>
          <w:szCs w:val="24"/>
        </w:rPr>
        <w:t>u</w:t>
      </w:r>
      <w:r w:rsidRPr="001716D7">
        <w:rPr>
          <w:rFonts w:ascii="Century Gothic" w:hAnsi="Century Gothic"/>
          <w:sz w:val="24"/>
          <w:szCs w:val="24"/>
        </w:rPr>
        <w:t>mentar ou diminuir a</w:t>
      </w:r>
    </w:p>
    <w:p w14:paraId="6DC85EFA" w14:textId="07244001" w:rsidR="007C41B6" w:rsidRPr="001716D7" w:rsidRDefault="00F045E9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>despensa</w:t>
      </w:r>
      <w:r w:rsidR="00EE6E3B" w:rsidRPr="001716D7">
        <w:rPr>
          <w:rFonts w:ascii="Century Gothic" w:hAnsi="Century Gothic"/>
          <w:sz w:val="24"/>
          <w:szCs w:val="24"/>
        </w:rPr>
        <w:t xml:space="preserve">, assim como a receita </w:t>
      </w:r>
      <w:r w:rsidR="007C41B6" w:rsidRPr="001716D7">
        <w:rPr>
          <w:rFonts w:ascii="Century Gothic" w:hAnsi="Century Gothic"/>
          <w:sz w:val="24"/>
          <w:szCs w:val="24"/>
        </w:rPr>
        <w:t>pública,</w:t>
      </w:r>
      <w:r w:rsidR="00EE6E3B" w:rsidRPr="001716D7">
        <w:rPr>
          <w:rFonts w:ascii="Century Gothic" w:hAnsi="Century Gothic"/>
          <w:sz w:val="24"/>
          <w:szCs w:val="24"/>
        </w:rPr>
        <w:t xml:space="preserve"> bem como nas proposições decorrentes das competências previstas no </w:t>
      </w:r>
      <w:r w:rsidRPr="001716D7">
        <w:rPr>
          <w:rFonts w:ascii="Century Gothic" w:hAnsi="Century Gothic"/>
          <w:sz w:val="24"/>
          <w:szCs w:val="24"/>
        </w:rPr>
        <w:t>Art.</w:t>
      </w:r>
      <w:r w:rsidR="00EE6E3B" w:rsidRPr="001716D7">
        <w:rPr>
          <w:rFonts w:ascii="Century Gothic" w:hAnsi="Century Gothic"/>
          <w:sz w:val="24"/>
          <w:szCs w:val="24"/>
        </w:rPr>
        <w:t xml:space="preserve"> 40 da Constituição Estadual eo </w:t>
      </w:r>
    </w:p>
    <w:p w14:paraId="052E59A6" w14:textId="07F5965F" w:rsidR="007C41B6" w:rsidRPr="001716D7" w:rsidRDefault="00F045E9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>Art.</w:t>
      </w:r>
      <w:r w:rsidR="00EE6E3B" w:rsidRPr="001716D7">
        <w:rPr>
          <w:rFonts w:ascii="Century Gothic" w:hAnsi="Century Gothic"/>
          <w:sz w:val="24"/>
          <w:szCs w:val="24"/>
        </w:rPr>
        <w:t xml:space="preserve"> 84 da lei </w:t>
      </w:r>
      <w:r w:rsidR="007C41B6" w:rsidRPr="001716D7">
        <w:rPr>
          <w:rFonts w:ascii="Century Gothic" w:hAnsi="Century Gothic"/>
          <w:sz w:val="24"/>
          <w:szCs w:val="24"/>
        </w:rPr>
        <w:t>Orgânica</w:t>
      </w:r>
      <w:r w:rsidR="00EE6E3B" w:rsidRPr="001716D7">
        <w:rPr>
          <w:rFonts w:ascii="Century Gothic" w:hAnsi="Century Gothic"/>
          <w:sz w:val="24"/>
          <w:szCs w:val="24"/>
        </w:rPr>
        <w:t xml:space="preserve"> do </w:t>
      </w:r>
      <w:r w:rsidR="007C41B6" w:rsidRPr="001716D7">
        <w:rPr>
          <w:rFonts w:ascii="Century Gothic" w:hAnsi="Century Gothic"/>
          <w:sz w:val="24"/>
          <w:szCs w:val="24"/>
        </w:rPr>
        <w:t>Município</w:t>
      </w:r>
      <w:r w:rsidR="00EE6E3B" w:rsidRPr="001716D7">
        <w:rPr>
          <w:rFonts w:ascii="Century Gothic" w:hAnsi="Century Gothic"/>
          <w:sz w:val="24"/>
          <w:szCs w:val="24"/>
        </w:rPr>
        <w:t>.</w:t>
      </w:r>
    </w:p>
    <w:p w14:paraId="2F97BF8F" w14:textId="4169715A" w:rsidR="007C41B6" w:rsidRPr="001716D7" w:rsidRDefault="00EE6E3B" w:rsidP="00015F29">
      <w:pPr>
        <w:jc w:val="both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 xml:space="preserve"> </w:t>
      </w:r>
    </w:p>
    <w:p w14:paraId="2D037D34" w14:textId="2C8C8D24" w:rsidR="00D0391C" w:rsidRPr="00E60AE4" w:rsidRDefault="007C41B6" w:rsidP="001D5ABA">
      <w:pPr>
        <w:jc w:val="both"/>
        <w:rPr>
          <w:rFonts w:ascii="Century Gothic" w:hAnsi="Century Gothic"/>
          <w:sz w:val="24"/>
          <w:szCs w:val="24"/>
        </w:rPr>
      </w:pPr>
      <w:r w:rsidRPr="00E60AE4">
        <w:rPr>
          <w:rFonts w:ascii="Century Gothic" w:hAnsi="Century Gothic"/>
          <w:sz w:val="24"/>
          <w:szCs w:val="24"/>
        </w:rPr>
        <w:t>Analisando</w:t>
      </w:r>
      <w:r w:rsidR="00EE6E3B" w:rsidRPr="00E60AE4">
        <w:rPr>
          <w:rFonts w:ascii="Century Gothic" w:hAnsi="Century Gothic"/>
          <w:sz w:val="24"/>
          <w:szCs w:val="24"/>
        </w:rPr>
        <w:t xml:space="preserve"> a proposta podemos perceber</w:t>
      </w:r>
      <w:r w:rsidR="001D5ABA" w:rsidRPr="00E60AE4">
        <w:rPr>
          <w:rFonts w:ascii="Century Gothic" w:hAnsi="Century Gothic"/>
          <w:sz w:val="24"/>
          <w:szCs w:val="24"/>
        </w:rPr>
        <w:t xml:space="preserve"> que</w:t>
      </w:r>
      <w:r w:rsidR="00E60AE4">
        <w:rPr>
          <w:rFonts w:ascii="Century Gothic" w:hAnsi="Century Gothic"/>
          <w:sz w:val="24"/>
          <w:szCs w:val="24"/>
        </w:rPr>
        <w:t xml:space="preserve"> </w:t>
      </w:r>
      <w:r w:rsidR="001D5ABA" w:rsidRPr="00E60AE4">
        <w:rPr>
          <w:rFonts w:ascii="Century Gothic" w:hAnsi="Century Gothic"/>
          <w:sz w:val="24"/>
          <w:szCs w:val="24"/>
        </w:rPr>
        <w:t xml:space="preserve">a matéria envolve aspecto financeiro, cujo os recursos para cobrir as </w:t>
      </w:r>
      <w:r w:rsidR="00E60AE4" w:rsidRPr="00E60AE4">
        <w:rPr>
          <w:rFonts w:ascii="Century Gothic" w:hAnsi="Century Gothic"/>
          <w:sz w:val="24"/>
          <w:szCs w:val="24"/>
        </w:rPr>
        <w:t xml:space="preserve">despesas decorrentes da execução desta Lei </w:t>
      </w:r>
      <w:r w:rsidR="001D5ABA" w:rsidRPr="00E60AE4">
        <w:rPr>
          <w:rFonts w:ascii="Century Gothic" w:hAnsi="Century Gothic"/>
          <w:sz w:val="24"/>
          <w:szCs w:val="24"/>
        </w:rPr>
        <w:t xml:space="preserve">estão previstas no art </w:t>
      </w:r>
      <w:r w:rsidR="0044518B">
        <w:rPr>
          <w:rFonts w:ascii="Century Gothic" w:hAnsi="Century Gothic"/>
          <w:sz w:val="24"/>
          <w:szCs w:val="24"/>
        </w:rPr>
        <w:t>2</w:t>
      </w:r>
      <w:r w:rsidR="001D5ABA" w:rsidRPr="00E60AE4">
        <w:rPr>
          <w:rFonts w:ascii="Century Gothic" w:hAnsi="Century Gothic"/>
          <w:sz w:val="24"/>
          <w:szCs w:val="24"/>
        </w:rPr>
        <w:t>° do projet</w:t>
      </w:r>
      <w:r w:rsidR="00E60AE4" w:rsidRPr="00E60AE4">
        <w:rPr>
          <w:rFonts w:ascii="Century Gothic" w:hAnsi="Century Gothic"/>
          <w:sz w:val="24"/>
          <w:szCs w:val="24"/>
        </w:rPr>
        <w:t>o</w:t>
      </w:r>
      <w:r w:rsidR="00EE6E3B" w:rsidRPr="00E60AE4">
        <w:rPr>
          <w:rFonts w:ascii="Century Gothic" w:hAnsi="Century Gothic"/>
          <w:sz w:val="24"/>
          <w:szCs w:val="24"/>
        </w:rPr>
        <w:t>.</w:t>
      </w:r>
      <w:r w:rsidR="00E60AE4" w:rsidRPr="00E60AE4">
        <w:t xml:space="preserve"> </w:t>
      </w:r>
    </w:p>
    <w:p w14:paraId="79E70303" w14:textId="77777777" w:rsidR="00A0044E" w:rsidRPr="001716D7" w:rsidRDefault="00A0044E" w:rsidP="00015F29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2E6B831A" w14:textId="42951E82" w:rsidR="00A0044E" w:rsidRPr="001716D7" w:rsidRDefault="003E032C" w:rsidP="00A0044E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III - </w:t>
      </w:r>
      <w:r w:rsidR="00F045E9" w:rsidRPr="001716D7">
        <w:rPr>
          <w:rFonts w:ascii="Century Gothic" w:hAnsi="Century Gothic"/>
          <w:b/>
          <w:sz w:val="24"/>
          <w:szCs w:val="24"/>
        </w:rPr>
        <w:t>VOTO DO RELATOR</w:t>
      </w:r>
    </w:p>
    <w:p w14:paraId="6D913D68" w14:textId="77777777" w:rsidR="00D0391C" w:rsidRPr="001716D7" w:rsidRDefault="00D0391C" w:rsidP="00D0391C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49F9EE4A" w14:textId="6261AB92" w:rsidR="00E60AE4" w:rsidRPr="009E37FE" w:rsidRDefault="0044518B" w:rsidP="00A61E99">
      <w:pPr>
        <w:jc w:val="both"/>
        <w:rPr>
          <w:rFonts w:ascii="Century Gothic" w:hAnsi="Century Gothic"/>
          <w:sz w:val="24"/>
          <w:szCs w:val="24"/>
        </w:rPr>
      </w:pPr>
      <w:r w:rsidRPr="009E37FE">
        <w:rPr>
          <w:rFonts w:ascii="Century Gothic" w:hAnsi="Century Gothic"/>
          <w:sz w:val="24"/>
          <w:szCs w:val="24"/>
        </w:rPr>
        <w:t>O município de Aracruz, realizou a adesão ao Programa de Qualificação da Atenção Primária – QUALIFICA - APS, por meio do Termo de Cooperação Técnica n° 009/2019, este convênio tem como finalidade promover a cooperação entre Estado e municípios com mecanismos de recrutamento, formação, remuneração e supervisão de profissionais médicos e demais profissionais de saúde participantes do programa, que está de acordo com a Lei Complementar Estadual n° 909/2019.</w:t>
      </w:r>
      <w:r w:rsidR="009E37FE" w:rsidRPr="009E37FE">
        <w:rPr>
          <w:rFonts w:ascii="Century Gothic" w:hAnsi="Century Gothic"/>
          <w:sz w:val="24"/>
          <w:szCs w:val="24"/>
        </w:rPr>
        <w:t>A matéria colocada sob apreciação  é de alta relevância para as comunidades assistidas pelos serviços das Unidades de Saúde, sendo matéria de grande interesse público pela própria natureza dos serviços prestados</w:t>
      </w:r>
      <w:r w:rsidR="00A61E99" w:rsidRPr="009E37FE">
        <w:rPr>
          <w:rFonts w:ascii="Century Gothic" w:hAnsi="Century Gothic"/>
          <w:sz w:val="24"/>
          <w:szCs w:val="24"/>
        </w:rPr>
        <w:t xml:space="preserve">. </w:t>
      </w:r>
      <w:r w:rsidR="00E60AE4" w:rsidRPr="009E37FE">
        <w:rPr>
          <w:rFonts w:ascii="Century Gothic" w:hAnsi="Century Gothic"/>
          <w:sz w:val="24"/>
          <w:szCs w:val="24"/>
        </w:rPr>
        <w:t xml:space="preserve">Após exame da matéria esta Relatoria se manifesta pelo prosseguimento do projeto, exarando parecer </w:t>
      </w:r>
      <w:r w:rsidR="00E60AE4" w:rsidRPr="009E37FE">
        <w:rPr>
          <w:rFonts w:ascii="Century Gothic" w:hAnsi="Century Gothic"/>
          <w:b/>
          <w:sz w:val="24"/>
          <w:szCs w:val="24"/>
        </w:rPr>
        <w:t xml:space="preserve">FAVORÁVEL </w:t>
      </w:r>
      <w:r w:rsidR="00E60AE4" w:rsidRPr="009E37FE">
        <w:rPr>
          <w:rFonts w:ascii="Century Gothic" w:hAnsi="Century Gothic"/>
          <w:bCs/>
          <w:sz w:val="24"/>
          <w:szCs w:val="24"/>
        </w:rPr>
        <w:t>a matéria.</w:t>
      </w:r>
    </w:p>
    <w:p w14:paraId="41700839" w14:textId="77777777" w:rsidR="00B0698A" w:rsidRPr="001716D7" w:rsidRDefault="00B0698A" w:rsidP="00D0391C">
      <w:pPr>
        <w:ind w:left="284"/>
        <w:jc w:val="both"/>
        <w:rPr>
          <w:rFonts w:ascii="Century Gothic" w:hAnsi="Century Gothic"/>
          <w:b/>
          <w:sz w:val="24"/>
          <w:szCs w:val="24"/>
        </w:rPr>
      </w:pPr>
    </w:p>
    <w:p w14:paraId="73CADDA3" w14:textId="77777777" w:rsidR="00A0044E" w:rsidRPr="001716D7" w:rsidRDefault="00A0044E" w:rsidP="00D0391C">
      <w:pPr>
        <w:ind w:left="284"/>
        <w:jc w:val="both"/>
        <w:rPr>
          <w:rFonts w:ascii="Century Gothic" w:hAnsi="Century Gothic"/>
          <w:sz w:val="24"/>
          <w:szCs w:val="24"/>
        </w:rPr>
      </w:pPr>
    </w:p>
    <w:p w14:paraId="48A5AF86" w14:textId="108EF134" w:rsidR="007E6C4F" w:rsidRPr="001716D7" w:rsidRDefault="00A94D35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  <w:r w:rsidRPr="001716D7">
        <w:rPr>
          <w:rFonts w:ascii="Century Gothic" w:hAnsi="Century Gothic"/>
          <w:sz w:val="24"/>
          <w:szCs w:val="24"/>
        </w:rPr>
        <w:t>Aracruz-</w:t>
      </w:r>
      <w:r w:rsidR="00186AA3" w:rsidRPr="001716D7">
        <w:rPr>
          <w:rFonts w:ascii="Century Gothic" w:hAnsi="Century Gothic"/>
          <w:sz w:val="24"/>
          <w:szCs w:val="24"/>
        </w:rPr>
        <w:t xml:space="preserve">ES, </w:t>
      </w:r>
      <w:r w:rsidR="009E37FE">
        <w:rPr>
          <w:rFonts w:ascii="Century Gothic" w:hAnsi="Century Gothic"/>
          <w:sz w:val="24"/>
          <w:szCs w:val="24"/>
        </w:rPr>
        <w:t>06</w:t>
      </w:r>
      <w:r w:rsidR="002C2FAA" w:rsidRPr="001716D7">
        <w:rPr>
          <w:rFonts w:ascii="Century Gothic" w:hAnsi="Century Gothic"/>
          <w:sz w:val="24"/>
          <w:szCs w:val="24"/>
        </w:rPr>
        <w:t xml:space="preserve"> </w:t>
      </w:r>
      <w:r w:rsidR="00044E54" w:rsidRPr="001716D7">
        <w:rPr>
          <w:rFonts w:ascii="Century Gothic" w:hAnsi="Century Gothic"/>
          <w:sz w:val="24"/>
          <w:szCs w:val="24"/>
        </w:rPr>
        <w:t>de</w:t>
      </w:r>
      <w:r w:rsidR="00A0044E" w:rsidRPr="001716D7">
        <w:rPr>
          <w:rFonts w:ascii="Century Gothic" w:hAnsi="Century Gothic"/>
          <w:sz w:val="24"/>
          <w:szCs w:val="24"/>
        </w:rPr>
        <w:t xml:space="preserve"> </w:t>
      </w:r>
      <w:r w:rsidR="009E37FE">
        <w:rPr>
          <w:rFonts w:ascii="Century Gothic" w:hAnsi="Century Gothic"/>
          <w:sz w:val="24"/>
          <w:szCs w:val="24"/>
        </w:rPr>
        <w:t>fevereiro</w:t>
      </w:r>
      <w:r w:rsidR="00044E54" w:rsidRPr="001716D7">
        <w:rPr>
          <w:rFonts w:ascii="Century Gothic" w:hAnsi="Century Gothic"/>
          <w:sz w:val="24"/>
          <w:szCs w:val="24"/>
        </w:rPr>
        <w:t xml:space="preserve"> </w:t>
      </w:r>
      <w:r w:rsidR="007E6C4F" w:rsidRPr="001716D7">
        <w:rPr>
          <w:rFonts w:ascii="Century Gothic" w:hAnsi="Century Gothic"/>
          <w:sz w:val="24"/>
          <w:szCs w:val="24"/>
        </w:rPr>
        <w:t>de 20</w:t>
      </w:r>
      <w:r w:rsidR="009E37FE">
        <w:rPr>
          <w:rFonts w:ascii="Century Gothic" w:hAnsi="Century Gothic"/>
          <w:sz w:val="24"/>
          <w:szCs w:val="24"/>
        </w:rPr>
        <w:t>20</w:t>
      </w:r>
      <w:r w:rsidR="007E6C4F" w:rsidRPr="001716D7">
        <w:rPr>
          <w:rFonts w:ascii="Century Gothic" w:hAnsi="Century Gothic"/>
          <w:sz w:val="24"/>
          <w:szCs w:val="24"/>
        </w:rPr>
        <w:t>.</w:t>
      </w:r>
    </w:p>
    <w:p w14:paraId="174B8485" w14:textId="77777777" w:rsidR="007E6C4F" w:rsidRPr="001716D7" w:rsidRDefault="007E6C4F" w:rsidP="00F72831">
      <w:pPr>
        <w:ind w:left="284"/>
        <w:rPr>
          <w:rFonts w:ascii="Century Gothic" w:hAnsi="Century Gothic"/>
          <w:sz w:val="24"/>
          <w:szCs w:val="24"/>
        </w:rPr>
      </w:pPr>
    </w:p>
    <w:p w14:paraId="472797D1" w14:textId="01F83DB7" w:rsidR="008F0349" w:rsidRDefault="008F0349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</w:p>
    <w:p w14:paraId="2B644224" w14:textId="77777777" w:rsidR="00B0698A" w:rsidRPr="001716D7" w:rsidRDefault="00B0698A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</w:p>
    <w:p w14:paraId="54F7FAED" w14:textId="77777777" w:rsidR="002C2FAA" w:rsidRPr="001716D7" w:rsidRDefault="002C2FAA" w:rsidP="00F72831">
      <w:pPr>
        <w:ind w:left="284"/>
        <w:jc w:val="center"/>
        <w:rPr>
          <w:rFonts w:ascii="Century Gothic" w:hAnsi="Century Gothic"/>
          <w:sz w:val="24"/>
          <w:szCs w:val="24"/>
        </w:rPr>
      </w:pPr>
    </w:p>
    <w:p w14:paraId="4862334F" w14:textId="0ACF795A" w:rsidR="002C2FAA" w:rsidRPr="001716D7" w:rsidRDefault="009E37FE" w:rsidP="00F72831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Carlos Alberto de Souza</w:t>
      </w:r>
    </w:p>
    <w:p w14:paraId="7A573609" w14:textId="77777777" w:rsidR="007E6C4F" w:rsidRPr="001716D7" w:rsidRDefault="007E6C4F" w:rsidP="00F72831">
      <w:pPr>
        <w:ind w:left="284"/>
        <w:jc w:val="center"/>
        <w:rPr>
          <w:rFonts w:ascii="Century Gothic" w:hAnsi="Century Gothic"/>
          <w:b/>
          <w:sz w:val="24"/>
          <w:szCs w:val="24"/>
        </w:rPr>
      </w:pPr>
      <w:r w:rsidRPr="001716D7">
        <w:rPr>
          <w:rFonts w:ascii="Century Gothic" w:hAnsi="Century Gothic"/>
          <w:b/>
          <w:sz w:val="24"/>
          <w:szCs w:val="24"/>
        </w:rPr>
        <w:t>Relator</w:t>
      </w:r>
    </w:p>
    <w:sectPr w:rsidR="007E6C4F" w:rsidRPr="001716D7" w:rsidSect="00D0391C">
      <w:headerReference w:type="default" r:id="rId8"/>
      <w:footerReference w:type="default" r:id="rId9"/>
      <w:pgSz w:w="11906" w:h="16838"/>
      <w:pgMar w:top="2410" w:right="1274" w:bottom="357" w:left="1276" w:header="34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6D48F" w14:textId="77777777" w:rsidR="00BB3BA9" w:rsidRDefault="00BB3BA9">
      <w:r>
        <w:separator/>
      </w:r>
    </w:p>
  </w:endnote>
  <w:endnote w:type="continuationSeparator" w:id="0">
    <w:p w14:paraId="1895B357" w14:textId="77777777" w:rsidR="00BB3BA9" w:rsidRDefault="00BB3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5B430" w14:textId="77777777"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>Rua Professor Lobo, 550 – Centro – Aracruz – E. Santo – CEP 29.190-910 – Tel: (27) 3256-9491</w:t>
    </w:r>
  </w:p>
  <w:p w14:paraId="491E774B" w14:textId="77777777" w:rsidR="003866EA" w:rsidRPr="00393C7B" w:rsidRDefault="003866EA" w:rsidP="00C8496B">
    <w:pPr>
      <w:jc w:val="center"/>
      <w:rPr>
        <w:rFonts w:ascii="Arial" w:hAnsi="Arial" w:cs="Arial"/>
      </w:rPr>
    </w:pPr>
    <w:r w:rsidRPr="00393C7B">
      <w:rPr>
        <w:rFonts w:ascii="Arial" w:hAnsi="Arial" w:cs="Arial"/>
      </w:rPr>
      <w:t xml:space="preserve">Telefax: (27) 3256-9492 – E-mail: </w:t>
    </w:r>
    <w:hyperlink r:id="rId1" w:history="1">
      <w:r w:rsidRPr="00393C7B">
        <w:rPr>
          <w:rStyle w:val="Hyperlink"/>
          <w:rFonts w:ascii="Arial" w:hAnsi="Arial" w:cs="Arial"/>
        </w:rPr>
        <w:t>cmacz@cma.es.gov.br</w:t>
      </w:r>
    </w:hyperlink>
    <w:r w:rsidRPr="00393C7B">
      <w:rPr>
        <w:rFonts w:ascii="Arial" w:hAnsi="Arial" w:cs="Arial"/>
      </w:rPr>
      <w:t xml:space="preserve"> – Site: </w:t>
    </w:r>
    <w:r>
      <w:rPr>
        <w:rFonts w:ascii="Arial" w:hAnsi="Arial" w:cs="Arial"/>
      </w:rPr>
      <w:t>www.</w:t>
    </w:r>
    <w:r w:rsidRPr="00393C7B">
      <w:rPr>
        <w:rFonts w:ascii="Arial" w:hAnsi="Arial" w:cs="Arial"/>
      </w:rPr>
      <w:t>cma.es.gov.br</w:t>
    </w:r>
  </w:p>
  <w:p w14:paraId="30D35AC7" w14:textId="77777777" w:rsidR="003866EA" w:rsidRDefault="003866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290C6" w14:textId="77777777" w:rsidR="00BB3BA9" w:rsidRDefault="00BB3BA9">
      <w:r>
        <w:separator/>
      </w:r>
    </w:p>
  </w:footnote>
  <w:footnote w:type="continuationSeparator" w:id="0">
    <w:p w14:paraId="5F607700" w14:textId="77777777" w:rsidR="00BB3BA9" w:rsidRDefault="00BB3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C1BD3" w14:textId="77777777" w:rsidR="003866EA" w:rsidRPr="00A31B81" w:rsidRDefault="00F72831" w:rsidP="00C8496B">
    <w:pPr>
      <w:tabs>
        <w:tab w:val="left" w:pos="335"/>
        <w:tab w:val="center" w:pos="4742"/>
      </w:tabs>
      <w:rPr>
        <w:rFonts w:ascii="Edwardian Script ITC" w:hAnsi="Edwardian Script ITC"/>
        <w:sz w:val="56"/>
        <w:szCs w:val="5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55D8E" wp14:editId="6182C376">
              <wp:simplePos x="0" y="0"/>
              <wp:positionH relativeFrom="column">
                <wp:posOffset>1028700</wp:posOffset>
              </wp:positionH>
              <wp:positionV relativeFrom="paragraph">
                <wp:posOffset>95250</wp:posOffset>
              </wp:positionV>
              <wp:extent cx="5029200" cy="5715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5B8A75" w14:textId="77777777" w:rsidR="003866EA" w:rsidRPr="00047994" w:rsidRDefault="003866EA" w:rsidP="00C8496B">
                          <w:pPr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</w:pPr>
                          <w:r w:rsidRPr="00047994">
                            <w:rPr>
                              <w:rFonts w:ascii="Edwardian Script ITC" w:hAnsi="Edwardian Script ITC"/>
                              <w:sz w:val="72"/>
                              <w:szCs w:val="72"/>
                              <w:u w:val="single"/>
                            </w:rPr>
                            <w:t>Câmara Municipal de Aracruz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55D8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7.5pt;width:39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" stroked="f">
              <v:textbox>
                <w:txbxContent>
                  <w:p w14:paraId="295B8A75" w14:textId="77777777" w:rsidR="003866EA" w:rsidRPr="00047994" w:rsidRDefault="003866EA" w:rsidP="00C8496B">
                    <w:pPr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</w:pPr>
                    <w:r w:rsidRPr="00047994">
                      <w:rPr>
                        <w:rFonts w:ascii="Edwardian Script ITC" w:hAnsi="Edwardian Script ITC"/>
                        <w:sz w:val="72"/>
                        <w:szCs w:val="72"/>
                        <w:u w:val="single"/>
                      </w:rPr>
                      <w:t>Câmara Municipal de Aracruz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16C84" wp14:editId="15FCFE50">
              <wp:simplePos x="0" y="0"/>
              <wp:positionH relativeFrom="column">
                <wp:posOffset>1123950</wp:posOffset>
              </wp:positionH>
              <wp:positionV relativeFrom="paragraph">
                <wp:posOffset>752475</wp:posOffset>
              </wp:positionV>
              <wp:extent cx="3657600" cy="3429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EA2B3" w14:textId="77777777" w:rsidR="003866EA" w:rsidRPr="00D93CB2" w:rsidRDefault="0066051E" w:rsidP="00C8496B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              </w:t>
                          </w:r>
                          <w:r w:rsidR="003866EA" w:rsidRPr="00D93CB2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ESTADO DO ESPÍRITO SANTO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916C84" id="Caixa de texto 3" o:spid="_x0000_s1027" type="#_x0000_t202" style="position:absolute;margin-left:88.5pt;margin-top:59.25pt;width:4in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" stroked="f">
              <v:textbox>
                <w:txbxContent>
                  <w:p w14:paraId="7A4EA2B3" w14:textId="77777777" w:rsidR="003866EA" w:rsidRPr="00D93CB2" w:rsidRDefault="0066051E" w:rsidP="00C8496B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              </w:t>
                    </w:r>
                    <w:r w:rsidR="003866EA" w:rsidRPr="00D93CB2">
                      <w:rPr>
                        <w:rFonts w:ascii="Arial" w:hAnsi="Arial" w:cs="Arial"/>
                        <w:sz w:val="28"/>
                        <w:szCs w:val="28"/>
                      </w:rPr>
                      <w:t>ESTADO DO ESPÍRITO SANTO</w:t>
                    </w:r>
                  </w:p>
                </w:txbxContent>
              </v:textbox>
            </v:shape>
          </w:pict>
        </mc:Fallback>
      </mc:AlternateContent>
    </w:r>
    <w:r w:rsidR="0066051E">
      <w:rPr>
        <w:noProof/>
      </w:rPr>
      <w:drawing>
        <wp:anchor distT="0" distB="0" distL="114300" distR="114300" simplePos="0" relativeHeight="251661312" behindDoc="0" locked="0" layoutInCell="1" allowOverlap="1" wp14:anchorId="25B50E5E" wp14:editId="2DF4F4AE">
          <wp:simplePos x="0" y="0"/>
          <wp:positionH relativeFrom="column">
            <wp:posOffset>-257175</wp:posOffset>
          </wp:positionH>
          <wp:positionV relativeFrom="paragraph">
            <wp:posOffset>244475</wp:posOffset>
          </wp:positionV>
          <wp:extent cx="1171575" cy="1044575"/>
          <wp:effectExtent l="19050" t="19050" r="28575" b="22225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66EA">
      <w:t xml:space="preserve">  </w:t>
    </w:r>
    <w:r w:rsidR="003866EA">
      <w:rPr>
        <w:rFonts w:ascii="Edwardian Script ITC" w:hAnsi="Edwardian Script ITC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563B4"/>
    <w:multiLevelType w:val="hybridMultilevel"/>
    <w:tmpl w:val="39FCF21E"/>
    <w:lvl w:ilvl="0" w:tplc="A12A5BC0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FDB"/>
    <w:rsid w:val="00004B56"/>
    <w:rsid w:val="00015F29"/>
    <w:rsid w:val="00023590"/>
    <w:rsid w:val="00030B85"/>
    <w:rsid w:val="00044E54"/>
    <w:rsid w:val="0005414F"/>
    <w:rsid w:val="00061E15"/>
    <w:rsid w:val="00084EDD"/>
    <w:rsid w:val="00095F8F"/>
    <w:rsid w:val="000A1452"/>
    <w:rsid w:val="000A296C"/>
    <w:rsid w:val="00132F98"/>
    <w:rsid w:val="001341D7"/>
    <w:rsid w:val="001716D7"/>
    <w:rsid w:val="00180298"/>
    <w:rsid w:val="00186AA3"/>
    <w:rsid w:val="001A1783"/>
    <w:rsid w:val="001D5ABA"/>
    <w:rsid w:val="001D63E5"/>
    <w:rsid w:val="001E1939"/>
    <w:rsid w:val="001F21DB"/>
    <w:rsid w:val="002217EE"/>
    <w:rsid w:val="00272D6D"/>
    <w:rsid w:val="00282140"/>
    <w:rsid w:val="002B6FAE"/>
    <w:rsid w:val="002C2FAA"/>
    <w:rsid w:val="00332443"/>
    <w:rsid w:val="003529BC"/>
    <w:rsid w:val="003866EA"/>
    <w:rsid w:val="003C3AA2"/>
    <w:rsid w:val="003E032C"/>
    <w:rsid w:val="004041F6"/>
    <w:rsid w:val="0044518B"/>
    <w:rsid w:val="00447E3D"/>
    <w:rsid w:val="00491687"/>
    <w:rsid w:val="00491B6F"/>
    <w:rsid w:val="004C7FF6"/>
    <w:rsid w:val="004D2475"/>
    <w:rsid w:val="004E7754"/>
    <w:rsid w:val="00505DBD"/>
    <w:rsid w:val="005C1536"/>
    <w:rsid w:val="005C38C4"/>
    <w:rsid w:val="005D3707"/>
    <w:rsid w:val="00607068"/>
    <w:rsid w:val="0066051E"/>
    <w:rsid w:val="006B180D"/>
    <w:rsid w:val="006E40A5"/>
    <w:rsid w:val="006F1513"/>
    <w:rsid w:val="006F1582"/>
    <w:rsid w:val="007139DB"/>
    <w:rsid w:val="0071557B"/>
    <w:rsid w:val="00750D30"/>
    <w:rsid w:val="007830B2"/>
    <w:rsid w:val="007C41B6"/>
    <w:rsid w:val="007E6C4F"/>
    <w:rsid w:val="00820273"/>
    <w:rsid w:val="00844B47"/>
    <w:rsid w:val="008B2ED8"/>
    <w:rsid w:val="008B70FB"/>
    <w:rsid w:val="008D13B5"/>
    <w:rsid w:val="008D682B"/>
    <w:rsid w:val="008F0349"/>
    <w:rsid w:val="00902B62"/>
    <w:rsid w:val="009416FC"/>
    <w:rsid w:val="00976F5C"/>
    <w:rsid w:val="009842B4"/>
    <w:rsid w:val="009E2017"/>
    <w:rsid w:val="009E37FE"/>
    <w:rsid w:val="009F5DD8"/>
    <w:rsid w:val="00A0044E"/>
    <w:rsid w:val="00A27F26"/>
    <w:rsid w:val="00A32537"/>
    <w:rsid w:val="00A61E99"/>
    <w:rsid w:val="00A71293"/>
    <w:rsid w:val="00A82B2F"/>
    <w:rsid w:val="00A94D35"/>
    <w:rsid w:val="00AD2DA8"/>
    <w:rsid w:val="00AD65FC"/>
    <w:rsid w:val="00B01072"/>
    <w:rsid w:val="00B0698A"/>
    <w:rsid w:val="00B17940"/>
    <w:rsid w:val="00BB3BA9"/>
    <w:rsid w:val="00BC39C5"/>
    <w:rsid w:val="00C2251F"/>
    <w:rsid w:val="00C3367B"/>
    <w:rsid w:val="00C337E8"/>
    <w:rsid w:val="00C83F27"/>
    <w:rsid w:val="00C8496B"/>
    <w:rsid w:val="00D0391C"/>
    <w:rsid w:val="00D3530F"/>
    <w:rsid w:val="00D61649"/>
    <w:rsid w:val="00DB55B4"/>
    <w:rsid w:val="00E13AF1"/>
    <w:rsid w:val="00E42928"/>
    <w:rsid w:val="00E60AE4"/>
    <w:rsid w:val="00E70FDB"/>
    <w:rsid w:val="00E77304"/>
    <w:rsid w:val="00EB322C"/>
    <w:rsid w:val="00EE6E3B"/>
    <w:rsid w:val="00F01731"/>
    <w:rsid w:val="00F04058"/>
    <w:rsid w:val="00F045E9"/>
    <w:rsid w:val="00F25647"/>
    <w:rsid w:val="00F72831"/>
    <w:rsid w:val="00FB102E"/>
    <w:rsid w:val="00FC63FF"/>
    <w:rsid w:val="00FC7D31"/>
    <w:rsid w:val="00FD073F"/>
    <w:rsid w:val="00FD6175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DB4ED"/>
  <w15:docId w15:val="{B149E02C-8C83-4788-B7B8-4F49DC8E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70FDB"/>
    <w:pPr>
      <w:keepNext/>
      <w:jc w:val="both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70FDB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Rodap">
    <w:name w:val="footer"/>
    <w:basedOn w:val="Normal"/>
    <w:link w:val="RodapChar"/>
    <w:rsid w:val="00E70F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70FD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E70FD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0F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0FDB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849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96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941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E1939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004B56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004B5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04B56"/>
    <w:pPr>
      <w:ind w:left="2124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04B5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21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7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cz@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4E3CA-4817-40FD-9C05-7E60C2825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651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Thaís Santos Mattos</dc:creator>
  <cp:lastModifiedBy>Gabinete José Gomes dos Santos (LULA)</cp:lastModifiedBy>
  <cp:revision>4</cp:revision>
  <cp:lastPrinted>2019-11-26T16:28:00Z</cp:lastPrinted>
  <dcterms:created xsi:type="dcterms:W3CDTF">2020-02-06T17:28:00Z</dcterms:created>
  <dcterms:modified xsi:type="dcterms:W3CDTF">2020-02-06T17:58:00Z</dcterms:modified>
</cp:coreProperties>
</file>